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charts/chart1.xml" ContentType="application/vnd.openxmlformats-officedocument.drawingml.chart+xml"/>
  <Override PartName="/word/charts/chart2.xml" ContentType="application/vnd.openxmlformats-officedocument.drawingml.chart+xml"/>
  <Override PartName="/word/media/image7.jpeg" ContentType="image/jpeg"/>
  <Override PartName="/word/media/image1.png" ContentType="image/png"/>
  <Override PartName="/word/media/image9.wmf" ContentType="image/x-wmf"/>
  <Override PartName="/word/media/image2.png" ContentType="image/png"/>
  <Override PartName="/word/media/image4.jpeg" ContentType="image/jpeg"/>
  <Override PartName="/word/media/image3.jpeg" ContentType="image/jpeg"/>
  <Override PartName="/word/media/image5.wmf" ContentType="image/x-wmf"/>
  <Override PartName="/word/media/image6.jpeg" ContentType="image/jpeg"/>
  <Override PartName="/word/media/image8.png" ContentType="image/png"/>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Projet de lotissement la Prosse à Grandvillars (90)</w:t>
      </w:r>
    </w:p>
    <w:p>
      <w:pPr>
        <w:pStyle w:val="Normal"/>
        <w:jc w:val="center"/>
        <w:rPr>
          <w:b/>
          <w:b/>
          <w:bCs/>
        </w:rPr>
      </w:pPr>
      <w:r>
        <w:rPr>
          <w:b/>
          <w:bCs/>
        </w:rPr>
        <w:t>Note de calcul hydraulique de Mai 2019</w:t>
      </w:r>
    </w:p>
    <w:p>
      <w:pPr>
        <w:pStyle w:val="Normal"/>
        <w:rPr>
          <w:sz w:val="20"/>
        </w:rPr>
      </w:pPr>
      <w:r>
        <w:rPr>
          <w:sz w:val="20"/>
        </w:rPr>
      </w:r>
    </w:p>
    <w:p>
      <w:pPr>
        <w:pStyle w:val="Normal"/>
        <w:rPr/>
      </w:pPr>
      <w:r>
        <w:rPr>
          <w:u w:val="single"/>
        </w:rPr>
        <w:t>Présentation du projet :</w:t>
      </w:r>
    </w:p>
    <w:p>
      <w:pPr>
        <w:pStyle w:val="Normal"/>
        <w:jc w:val="both"/>
        <w:rPr/>
      </w:pPr>
      <w:r>
        <w:rPr/>
      </w:r>
    </w:p>
    <w:p>
      <w:pPr>
        <w:pStyle w:val="Normal"/>
        <w:jc w:val="both"/>
        <w:rPr/>
      </w:pPr>
      <w:r>
        <w:rPr/>
        <w:t>Il s'agit de justifier le dimensionnement de dispositifs de régulation des débits pour un projet de lotissement situé Sur la Prosse à Grandvillars (90).</w:t>
      </w:r>
    </w:p>
    <w:p>
      <w:pPr>
        <w:pStyle w:val="Normal"/>
        <w:rPr/>
      </w:pPr>
      <w:r>
        <w:rPr/>
      </w:r>
    </w:p>
    <w:p>
      <w:pPr>
        <w:pStyle w:val="Normal"/>
        <w:rPr/>
      </w:pPr>
      <w:r>
        <w:rPr/>
        <w:t>On mettra en place des canalisations surdimensionnées sous chaussée pour la voirie et des ouvrages à la parcelle pour les lots. Ces différents ouvrages posséderont des débits de fuite dirigée vers le réseau pluvial communal présent en aval. Les lots se rejetteront dans le nouveau réseau mis en place sous la voirie, sauf pour le lot 7, qui se rejettera, après régulation, directement dans un fossé de bord de route existant.</w:t>
      </w:r>
    </w:p>
    <w:p>
      <w:pPr>
        <w:pStyle w:val="Normal"/>
        <w:rPr/>
      </w:pPr>
      <w:r>
        <w:rPr/>
      </w:r>
    </w:p>
    <w:p>
      <w:pPr>
        <w:pStyle w:val="Normal"/>
        <w:rPr/>
      </w:pPr>
      <w:r>
        <w:rPr/>
      </w:r>
    </w:p>
    <w:p>
      <w:pPr>
        <w:pStyle w:val="Normal"/>
        <w:rPr/>
      </w:pPr>
      <w:r>
        <w:rPr>
          <w:u w:val="single"/>
        </w:rPr>
        <w:t>Surface concernée par les ouvrages de rétention :</w:t>
      </w:r>
      <w:r>
        <w:rPr/>
        <w:t xml:space="preserve"> </w:t>
        <w:tab/>
      </w:r>
    </w:p>
    <w:p>
      <w:pPr>
        <w:pStyle w:val="Normal"/>
        <w:rPr/>
      </w:pPr>
      <w:r>
        <w:rPr/>
      </w:r>
    </w:p>
    <w:p>
      <w:pPr>
        <w:pStyle w:val="Normal"/>
        <w:rPr/>
      </w:pPr>
      <w:r>
        <w:rPr/>
        <w:t>Surface totale :</w:t>
        <w:tab/>
        <w:tab/>
        <w:t>15 000 m²</w:t>
      </w:r>
    </w:p>
    <w:p>
      <w:pPr>
        <w:pStyle w:val="Normal"/>
        <w:rPr/>
      </w:pPr>
      <w:r>
        <w:rPr/>
        <w:t>Voirie :</w:t>
        <w:tab/>
        <w:tab/>
        <w:tab/>
        <w:t>2 395 m²</w:t>
      </w:r>
    </w:p>
    <w:p>
      <w:pPr>
        <w:pStyle w:val="Normal"/>
        <w:rPr/>
      </w:pPr>
      <w:r>
        <w:rPr/>
        <w:t>Parking enherbé :</w:t>
        <w:tab/>
        <w:t>224 m²</w:t>
      </w:r>
    </w:p>
    <w:p>
      <w:pPr>
        <w:pStyle w:val="Normal"/>
        <w:rPr/>
      </w:pPr>
      <w:r>
        <w:rPr/>
        <w:t xml:space="preserve">Réserve foncières : </w:t>
        <w:tab/>
        <w:t>248 m²</w:t>
      </w:r>
    </w:p>
    <w:p>
      <w:pPr>
        <w:pStyle w:val="Normal"/>
        <w:rPr/>
      </w:pPr>
      <w:r>
        <w:rPr/>
        <w:t xml:space="preserve">Lots constructibles : </w:t>
        <w:tab/>
        <w:t>11 798.87 m²</w:t>
      </w:r>
    </w:p>
    <w:p>
      <w:pPr>
        <w:pStyle w:val="Normal"/>
        <w:ind w:left="142" w:hanging="0"/>
        <w:rPr/>
      </w:pPr>
      <w:r>
        <w:rPr/>
        <w:t>dont toitures et terrasses :</w:t>
        <w:tab/>
        <w:t>3 200 m² (16 lots x 200 m², estimation)</w:t>
      </w:r>
      <w:bookmarkStart w:id="0" w:name="_GoBack"/>
      <w:bookmarkEnd w:id="0"/>
    </w:p>
    <w:p>
      <w:pPr>
        <w:pStyle w:val="Normal"/>
        <w:rPr/>
      </w:pPr>
      <w:r>
        <w:rPr/>
      </w:r>
    </w:p>
    <w:p>
      <w:pPr>
        <w:pStyle w:val="Normal"/>
        <w:rPr/>
      </w:pPr>
      <w:r>
        <w:rPr/>
        <w:t>Dans le détail, la voirie sera subdivisée en deux bassins versants :</w:t>
      </w:r>
    </w:p>
    <w:p>
      <w:pPr>
        <w:pStyle w:val="Normal"/>
        <w:rPr/>
      </w:pPr>
      <w:r>
        <w:rPr/>
        <w:tab/>
        <w:t>- la rue Malpommier comprenant 1084 m² de voirie</w:t>
      </w:r>
    </w:p>
    <w:p>
      <w:pPr>
        <w:pStyle w:val="Normal"/>
        <w:rPr/>
      </w:pPr>
      <w:r>
        <w:rPr/>
        <w:tab/>
        <w:t>- la rue de la Tuilerie, comprenant 1311 m² de voirie et les 224 m² de parking .</w:t>
      </w:r>
    </w:p>
    <w:p>
      <w:pPr>
        <w:pStyle w:val="Normal"/>
        <w:rPr>
          <w:sz w:val="20"/>
          <w:u w:val="single"/>
        </w:rPr>
      </w:pPr>
      <w:r>
        <w:rPr>
          <w:sz w:val="20"/>
          <w:u w:val="single"/>
        </w:rPr>
      </w:r>
    </w:p>
    <w:p>
      <w:pPr>
        <w:pStyle w:val="Normal"/>
        <w:rPr>
          <w:sz w:val="20"/>
          <w:u w:val="single"/>
        </w:rPr>
      </w:pPr>
      <w:r>
        <w:rPr>
          <w:sz w:val="20"/>
          <w:u w:val="single"/>
        </w:rPr>
      </w:r>
    </w:p>
    <w:p>
      <w:pPr>
        <w:pStyle w:val="Normal"/>
        <w:rPr>
          <w:u w:val="single"/>
        </w:rPr>
      </w:pPr>
      <w:r>
        <w:rPr>
          <w:u w:val="single"/>
        </w:rPr>
        <w:t>Coefficients de ruissellement :</w:t>
      </w:r>
    </w:p>
    <w:p>
      <w:pPr>
        <w:pStyle w:val="Normal"/>
        <w:rPr/>
      </w:pPr>
      <w:r>
        <w:rPr/>
        <w:t xml:space="preserve"> </w:t>
      </w:r>
      <w:r>
        <w:rPr/>
        <w:tab/>
      </w:r>
    </w:p>
    <w:p>
      <w:pPr>
        <w:pStyle w:val="Normal"/>
        <w:rPr/>
      </w:pPr>
      <w:r>
        <w:rPr/>
        <w:t>On prendra :</w:t>
      </w:r>
    </w:p>
    <w:p>
      <w:pPr>
        <w:pStyle w:val="Normal"/>
        <w:rPr>
          <w:sz w:val="20"/>
        </w:rPr>
      </w:pPr>
      <w:r>
        <w:rPr>
          <w:sz w:val="20"/>
        </w:rPr>
      </w:r>
    </w:p>
    <w:p>
      <w:pPr>
        <w:pStyle w:val="Normal"/>
        <w:rPr/>
      </w:pPr>
      <w:r>
        <w:rPr/>
        <w:t>C = 1 pour les zones imperméabilisées : voirie et toitures</w:t>
      </w:r>
    </w:p>
    <w:p>
      <w:pPr>
        <w:pStyle w:val="Normal"/>
        <w:rPr/>
      </w:pPr>
      <w:r>
        <w:rPr/>
        <w:t>C = 0,15 pour les surfaces "naturelles" : jardins.</w:t>
      </w:r>
    </w:p>
    <w:p>
      <w:pPr>
        <w:pStyle w:val="Normal"/>
        <w:rPr/>
      </w:pPr>
      <w:r>
        <w:rPr/>
        <w:t>C= 0,5 pour le parking enherbé</w:t>
      </w:r>
    </w:p>
    <w:p>
      <w:pPr>
        <w:pStyle w:val="Normal"/>
        <w:rPr/>
      </w:pPr>
      <w:r>
        <w:rPr/>
      </w:r>
    </w:p>
    <w:p>
      <w:pPr>
        <w:pStyle w:val="Normal"/>
        <w:rPr/>
      </w:pPr>
      <w:r>
        <w:rPr/>
      </w:r>
    </w:p>
    <w:p>
      <w:pPr>
        <w:pStyle w:val="Normal"/>
        <w:rPr/>
      </w:pPr>
      <w:r>
        <w:rPr>
          <w:u w:val="single"/>
        </w:rPr>
        <w:t xml:space="preserve"> </w:t>
      </w:r>
      <w:r>
        <w:rPr>
          <w:u w:val="single"/>
        </w:rPr>
        <w:t>Période de retour considérée :</w:t>
      </w:r>
      <w:r>
        <w:rPr/>
        <w:t xml:space="preserve"> </w:t>
      </w:r>
    </w:p>
    <w:p>
      <w:pPr>
        <w:pStyle w:val="Normal"/>
        <w:rPr/>
      </w:pPr>
      <w:r>
        <w:rPr/>
      </w:r>
    </w:p>
    <w:p>
      <w:pPr>
        <w:pStyle w:val="Normal"/>
        <w:rPr/>
      </w:pPr>
      <w:r>
        <w:rPr/>
        <w:t>Les calculs des volumes de rétention seront effectués pour une pluie de retour 10 ans.</w:t>
      </w:r>
    </w:p>
    <w:p>
      <w:pPr>
        <w:pStyle w:val="Normal"/>
        <w:rPr/>
      </w:pPr>
      <w:r>
        <w:rPr/>
      </w:r>
    </w:p>
    <w:p>
      <w:pPr>
        <w:pStyle w:val="Normal"/>
        <w:rPr/>
      </w:pPr>
      <w:r>
        <w:rPr/>
      </w:r>
    </w:p>
    <w:p>
      <w:pPr>
        <w:pStyle w:val="Normal"/>
        <w:rPr>
          <w:u w:val="single"/>
        </w:rPr>
      </w:pPr>
      <w:r>
        <w:rPr>
          <w:u w:val="single"/>
        </w:rPr>
        <w:t xml:space="preserve"> </w:t>
      </w:r>
      <w:r>
        <w:rPr>
          <w:u w:val="single"/>
        </w:rPr>
        <w:t xml:space="preserve">Modèle de pluie utilisé : </w:t>
      </w:r>
    </w:p>
    <w:p>
      <w:pPr>
        <w:pStyle w:val="Normal"/>
        <w:rPr>
          <w:u w:val="single"/>
        </w:rPr>
      </w:pPr>
      <w:r>
        <w:rPr>
          <w:u w:val="single"/>
        </w:rPr>
      </w:r>
    </w:p>
    <w:p>
      <w:pPr>
        <w:pStyle w:val="Normal"/>
        <w:rPr>
          <w:u w:val="single"/>
        </w:rPr>
      </w:pPr>
      <w:r>
        <w:rPr/>
        <w:t>Le modèle utilisé est celui de Montana (courbe IDF) :</w:t>
      </w:r>
    </w:p>
    <w:p>
      <w:pPr>
        <w:pStyle w:val="Normal"/>
        <w:jc w:val="center"/>
        <w:rPr/>
      </w:pPr>
      <w:r>
        <w:rPr>
          <w:b/>
          <w:bCs/>
        </w:rPr>
        <w:t>i = a . t</w:t>
      </w:r>
      <w:r>
        <w:rPr>
          <w:b/>
          <w:bCs/>
          <w:vertAlign w:val="superscript"/>
        </w:rPr>
        <w:t>-b</w:t>
      </w:r>
      <w:r>
        <w:rPr>
          <w:b/>
          <w:bCs/>
        </w:rPr>
        <w:t>,</w:t>
      </w:r>
    </w:p>
    <w:p>
      <w:pPr>
        <w:pStyle w:val="Normal"/>
        <w:rPr/>
      </w:pPr>
      <w:r>
        <w:rPr/>
        <w:t xml:space="preserve">avec </w:t>
      </w:r>
    </w:p>
    <w:p>
      <w:pPr>
        <w:pStyle w:val="Normal"/>
        <w:rPr/>
      </w:pPr>
      <w:r>
        <w:rPr/>
        <w:tab/>
        <w:t>a et b coefficients calculés pour chaque période de retour,</w:t>
      </w:r>
    </w:p>
    <w:p>
      <w:pPr>
        <w:pStyle w:val="Normal"/>
        <w:rPr/>
      </w:pPr>
      <w:r>
        <w:rPr/>
        <w:tab/>
        <w:t>t : durée de la pluie en minutes</w:t>
      </w:r>
    </w:p>
    <w:p>
      <w:pPr>
        <w:pStyle w:val="Normal"/>
        <w:rPr/>
      </w:pPr>
      <w:r>
        <w:rPr/>
        <w:tab/>
        <w:t>i : intensité de la pluie en mm/min</w:t>
      </w:r>
    </w:p>
    <w:p>
      <w:pPr>
        <w:pStyle w:val="Normal"/>
        <w:rPr>
          <w:sz w:val="20"/>
        </w:rPr>
      </w:pPr>
      <w:r>
        <w:rPr>
          <w:sz w:val="20"/>
        </w:rPr>
      </w:r>
    </w:p>
    <w:p>
      <w:pPr>
        <w:pStyle w:val="Normal"/>
        <w:rPr>
          <w:bCs/>
        </w:rPr>
      </w:pPr>
      <w:r>
        <w:rPr/>
        <w:t>Coefficients calculés pour Belfort par Météo France, p</w:t>
      </w:r>
      <w:r>
        <w:rPr>
          <w:bCs/>
        </w:rPr>
        <w:t>our les pluies de retour 10 ans  :</w:t>
      </w:r>
    </w:p>
    <w:p>
      <w:pPr>
        <w:pStyle w:val="Normal"/>
        <w:rPr>
          <w:sz w:val="20"/>
        </w:rPr>
      </w:pPr>
      <w:r>
        <w:rPr>
          <w:sz w:val="20"/>
        </w:rPr>
      </w:r>
    </w:p>
    <w:p>
      <w:pPr>
        <w:pStyle w:val="Normal"/>
        <w:rPr/>
      </w:pPr>
      <w:r>
        <mc:AlternateContent>
          <mc:Choice Requires="wps">
            <w:drawing>
              <wp:anchor behindDoc="0" distT="0" distB="0" distL="114300" distR="114300" simplePos="0" locked="0" layoutInCell="1" allowOverlap="1" relativeHeight="50">
                <wp:simplePos x="0" y="0"/>
                <wp:positionH relativeFrom="column">
                  <wp:posOffset>4353560</wp:posOffset>
                </wp:positionH>
                <wp:positionV relativeFrom="paragraph">
                  <wp:posOffset>1270</wp:posOffset>
                </wp:positionV>
                <wp:extent cx="229235" cy="343535"/>
                <wp:effectExtent l="5715" t="13335" r="13335" b="5715"/>
                <wp:wrapNone/>
                <wp:docPr id="1" name="Accolade ouvrante 13"/>
                <a:graphic xmlns:a="http://schemas.openxmlformats.org/drawingml/2006/main">
                  <a:graphicData uri="http://schemas.microsoft.com/office/word/2010/wordprocessingShape">
                    <wps:wsp>
                      <wps:cNvSpPr/>
                      <wps:spPr>
                        <a:xfrm>
                          <a:off x="0" y="0"/>
                          <a:ext cx="228600" cy="343080"/>
                        </a:xfrm>
                        <a:prstGeom prst="leftBrace">
                          <a:avLst>
                            <a:gd name="adj1" fmla="val 12500"/>
                            <a:gd name="adj2" fmla="val 50000"/>
                          </a:avLst>
                        </a:prstGeom>
                        <a:noFill/>
                        <a:ln w="9360">
                          <a:solidFill>
                            <a:srgbClr val="000000"/>
                          </a:solidFill>
                          <a:round/>
                        </a:ln>
                      </wps:spPr>
                      <wps:style>
                        <a:lnRef idx="0"/>
                        <a:fillRef idx="0"/>
                        <a:effectRef idx="0"/>
                        <a:fontRef idx="minor"/>
                      </wps:style>
                      <wps:bodyPr/>
                    </wps:wsp>
                  </a:graphicData>
                </a:graphic>
              </wp:anchor>
            </w:drawing>
          </mc:Choice>
          <mc:Fallback>
            <w:pict>
              <v:shapetype id="shapetype_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Accolade ouvrante 13" stroked="t" style="position:absolute;margin-left:342.8pt;margin-top:0.1pt;width:17.95pt;height:26.95pt" type="shapetype_87">
                <w10:wrap type="none"/>
                <v:fill o:detectmouseclick="t" on="false"/>
                <v:stroke color="black" weight="9360" joinstyle="round" endcap="flat"/>
              </v:shape>
            </w:pict>
          </mc:Fallback>
        </mc:AlternateContent>
      </w:r>
      <w:r>
        <w:rPr/>
        <w:t>pour une pluie de durée comprise entre 6 et 30 minutes:</w:t>
        <w:tab/>
        <w:tab/>
        <w:tab/>
        <w:t>a = 5.825</w:t>
      </w:r>
    </w:p>
    <w:p>
      <w:pPr>
        <w:pStyle w:val="Normal"/>
        <w:rPr/>
      </w:pPr>
      <w:r>
        <w:rPr/>
        <w:tab/>
        <w:tab/>
        <w:tab/>
        <w:tab/>
        <w:tab/>
        <w:tab/>
        <w:tab/>
        <w:tab/>
        <w:tab/>
        <w:tab/>
        <w:t>b = 0.607</w:t>
      </w:r>
    </w:p>
    <w:p>
      <w:pPr>
        <w:pStyle w:val="Normal"/>
        <w:rPr/>
      </w:pPr>
      <w:r>
        <w:rPr/>
        <w:tab/>
      </w:r>
    </w:p>
    <w:p>
      <w:pPr>
        <w:pStyle w:val="Normal"/>
        <w:rPr/>
      </w:pPr>
      <w:r>
        <mc:AlternateContent>
          <mc:Choice Requires="wps">
            <w:drawing>
              <wp:anchor behindDoc="0" distT="0" distB="0" distL="114300" distR="114300" simplePos="0" locked="0" layoutInCell="1" allowOverlap="1" relativeHeight="60">
                <wp:simplePos x="0" y="0"/>
                <wp:positionH relativeFrom="column">
                  <wp:posOffset>4353560</wp:posOffset>
                </wp:positionH>
                <wp:positionV relativeFrom="paragraph">
                  <wp:posOffset>-1270</wp:posOffset>
                </wp:positionV>
                <wp:extent cx="229235" cy="343535"/>
                <wp:effectExtent l="5715" t="6985" r="13335" b="12065"/>
                <wp:wrapNone/>
                <wp:docPr id="2" name="Accolade ouvrante 12"/>
                <a:graphic xmlns:a="http://schemas.openxmlformats.org/drawingml/2006/main">
                  <a:graphicData uri="http://schemas.microsoft.com/office/word/2010/wordprocessingShape">
                    <wps:wsp>
                      <wps:cNvSpPr/>
                      <wps:spPr>
                        <a:xfrm>
                          <a:off x="0" y="0"/>
                          <a:ext cx="228600" cy="343080"/>
                        </a:xfrm>
                        <a:prstGeom prst="leftBrace">
                          <a:avLst>
                            <a:gd name="adj1" fmla="val 12500"/>
                            <a:gd name="adj2" fmla="val 50000"/>
                          </a:avLst>
                        </a:prstGeom>
                        <a:noFill/>
                        <a:ln w="9360">
                          <a:solidFill>
                            <a:srgbClr val="000000"/>
                          </a:solidFill>
                          <a:round/>
                        </a:ln>
                      </wps:spPr>
                      <wps:style>
                        <a:lnRef idx="0"/>
                        <a:fillRef idx="0"/>
                        <a:effectRef idx="0"/>
                        <a:fontRef idx="minor"/>
                      </wps:style>
                      <wps:bodyPr/>
                    </wps:wsp>
                  </a:graphicData>
                </a:graphic>
              </wp:anchor>
            </w:drawing>
          </mc:Choice>
          <mc:Fallback>
            <w:pict>
              <v:shape id="shape_0" ID="Accolade ouvrante 12" stroked="t" style="position:absolute;margin-left:342.8pt;margin-top:-0.1pt;width:17.95pt;height:26.95pt" type="shapetype_87">
                <w10:wrap type="none"/>
                <v:fill o:detectmouseclick="t" on="false"/>
                <v:stroke color="black" weight="9360" joinstyle="round" endcap="flat"/>
              </v:shape>
            </w:pict>
          </mc:Fallback>
        </mc:AlternateContent>
      </w:r>
      <w:r>
        <w:rPr/>
        <w:t>pour une pluie de durée comprise entre 15 minutes et 180 minutes :</w:t>
        <w:tab/>
        <w:tab/>
        <w:t>a = 10.979</w:t>
      </w:r>
    </w:p>
    <w:p>
      <w:pPr>
        <w:pStyle w:val="Normal"/>
        <w:rPr/>
      </w:pPr>
      <w:r>
        <w:rPr/>
        <w:tab/>
        <w:tab/>
        <w:tab/>
        <w:tab/>
        <w:tab/>
        <w:tab/>
        <w:tab/>
        <w:tab/>
        <w:tab/>
        <w:tab/>
        <w:t>b = 0.778</w:t>
      </w:r>
    </w:p>
    <w:p>
      <w:pPr>
        <w:pStyle w:val="Normal"/>
        <w:rPr>
          <w:u w:val="single"/>
        </w:rPr>
      </w:pPr>
      <w:r>
        <w:rPr>
          <w:u w:val="single"/>
        </w:rPr>
      </w:r>
    </w:p>
    <w:p>
      <w:pPr>
        <w:pStyle w:val="Normal"/>
        <w:rPr>
          <w:u w:val="single"/>
        </w:rPr>
      </w:pPr>
      <w:r>
        <w:rPr>
          <w:u w:val="single"/>
        </w:rPr>
      </w:r>
    </w:p>
    <w:p>
      <w:pPr>
        <w:pStyle w:val="Normal"/>
        <w:rPr>
          <w:u w:val="single"/>
        </w:rPr>
      </w:pPr>
      <w:r>
        <w:rPr>
          <w:u w:val="single"/>
        </w:rPr>
        <w:t>Modèle de calcul du débit ruisselant moyen :</w:t>
      </w:r>
    </w:p>
    <w:p>
      <w:pPr>
        <w:pStyle w:val="Normal"/>
        <w:rPr>
          <w:u w:val="single"/>
        </w:rPr>
      </w:pPr>
      <w:r>
        <w:rPr>
          <w:u w:val="single"/>
        </w:rPr>
      </w:r>
    </w:p>
    <w:p>
      <w:pPr>
        <w:pStyle w:val="Normal"/>
        <w:rPr/>
      </w:pPr>
      <w:r>
        <w:rPr/>
        <w:t>La méthode utilisée est la méthode rationnelle :</w:t>
      </w:r>
    </w:p>
    <w:p>
      <w:pPr>
        <w:pStyle w:val="Normal"/>
        <w:rPr/>
      </w:pPr>
      <w:r>
        <w:rPr/>
      </w:r>
    </w:p>
    <w:p>
      <w:pPr>
        <w:pStyle w:val="Normal"/>
        <w:jc w:val="center"/>
        <w:rPr/>
      </w:pPr>
      <w:bookmarkStart w:id="1" w:name="_Toc472091362"/>
      <w:bookmarkStart w:id="2" w:name="_Toc268609904"/>
      <w:bookmarkStart w:id="3" w:name="_Toc267660494"/>
      <w:r>
        <w:rPr/>
        <w:t>Q =(C.i(t).A)/60</w:t>
      </w:r>
      <w:bookmarkEnd w:id="1"/>
      <w:bookmarkEnd w:id="2"/>
      <w:bookmarkEnd w:id="3"/>
    </w:p>
    <w:p>
      <w:pPr>
        <w:pStyle w:val="Normal"/>
        <w:rPr/>
      </w:pPr>
      <w:r>
        <w:rPr/>
        <w:t>Avec :</w:t>
      </w:r>
    </w:p>
    <w:p>
      <w:pPr>
        <w:pStyle w:val="Normal"/>
        <w:ind w:left="851" w:hanging="0"/>
        <w:rPr>
          <w:sz w:val="18"/>
        </w:rPr>
      </w:pPr>
      <w:r>
        <w:rPr>
          <w:sz w:val="18"/>
        </w:rPr>
        <w:t>Q :  ruissellement moyen pour une pluie de période de retour et de durée donnée, en l/s</w:t>
      </w:r>
    </w:p>
    <w:p>
      <w:pPr>
        <w:pStyle w:val="Normal"/>
        <w:ind w:left="851" w:hanging="0"/>
        <w:rPr>
          <w:sz w:val="18"/>
        </w:rPr>
      </w:pPr>
      <w:r>
        <w:rPr>
          <w:sz w:val="18"/>
        </w:rPr>
        <w:t>C : coefficient d'imperméabilisation, sans dimension</w:t>
      </w:r>
    </w:p>
    <w:p>
      <w:pPr>
        <w:pStyle w:val="Normal"/>
        <w:ind w:left="851" w:hanging="0"/>
        <w:rPr>
          <w:sz w:val="18"/>
        </w:rPr>
      </w:pPr>
      <w:r>
        <w:rPr>
          <w:sz w:val="18"/>
        </w:rPr>
        <w:t xml:space="preserve">i(t) : intensité de la pluie, calculée à partir de la formule de Montana, en mm/min </w:t>
      </w:r>
    </w:p>
    <w:p>
      <w:pPr>
        <w:pStyle w:val="Normal"/>
        <w:ind w:left="851" w:hanging="0"/>
        <w:rPr>
          <w:sz w:val="18"/>
        </w:rPr>
      </w:pPr>
      <w:r>
        <w:rPr>
          <w:sz w:val="18"/>
        </w:rPr>
        <w:t>A : surface collectée en m²</w:t>
      </w:r>
    </w:p>
    <w:p>
      <w:pPr>
        <w:pStyle w:val="Normal"/>
        <w:rPr/>
      </w:pPr>
      <w:r>
        <w:rPr/>
      </w:r>
    </w:p>
    <w:p>
      <w:pPr>
        <w:pStyle w:val="Normal"/>
        <w:rPr/>
      </w:pPr>
      <w:r>
        <w:rPr/>
      </w:r>
    </w:p>
    <w:p>
      <w:pPr>
        <w:pStyle w:val="Normal"/>
        <w:rPr>
          <w:u w:val="single"/>
        </w:rPr>
      </w:pPr>
      <w:r>
        <w:rPr>
          <w:u w:val="single"/>
        </w:rPr>
        <w:t>Durée de pluie considérée :</w:t>
      </w:r>
    </w:p>
    <w:p>
      <w:pPr>
        <w:pStyle w:val="Normal"/>
        <w:rPr/>
      </w:pPr>
      <w:r>
        <w:rPr/>
      </w:r>
    </w:p>
    <w:p>
      <w:pPr>
        <w:pStyle w:val="Normal"/>
        <w:jc w:val="both"/>
        <w:rPr/>
      </w:pPr>
      <w:r>
        <w:rPr/>
        <w:t>A quantité de précipitations égales, le débit maximum est obtenu pour une durée de pluie précise, voisine du temps de concentration du bassin versant.</w:t>
      </w:r>
    </w:p>
    <w:p>
      <w:pPr>
        <w:pStyle w:val="Normal"/>
        <w:rPr/>
      </w:pPr>
      <w:r>
        <w:rPr/>
      </w:r>
    </w:p>
    <w:p>
      <w:pPr>
        <w:pStyle w:val="Normal"/>
        <w:rPr/>
      </w:pPr>
      <w:r>
        <w:rPr/>
        <w:t>Pour estimer cette durée de pluie on utilisera la formule de Desbordes :</w:t>
      </w:r>
    </w:p>
    <w:p>
      <w:pPr>
        <w:pStyle w:val="Normal"/>
        <w:rPr/>
      </w:pPr>
      <w:r>
        <w:rPr/>
      </w:r>
    </w:p>
    <w:p>
      <w:pPr>
        <w:pStyle w:val="Normal"/>
        <w:rPr>
          <w:vertAlign w:val="superscript"/>
        </w:rPr>
      </w:pPr>
      <w:r>
        <w:rPr/>
        <w:t>t = 19.6 x A</w:t>
      </w:r>
      <w:r>
        <w:rPr>
          <w:vertAlign w:val="superscript"/>
        </w:rPr>
        <w:t xml:space="preserve">0,29 </w:t>
      </w:r>
      <w:r>
        <w:rPr/>
        <w:t>x (1+ C )</w:t>
      </w:r>
      <w:r>
        <w:rPr>
          <w:vertAlign w:val="superscript"/>
        </w:rPr>
        <w:t xml:space="preserve">-1,8 </w:t>
      </w:r>
      <w:r>
        <w:rPr/>
        <w:t>x p</w:t>
      </w:r>
      <w:r>
        <w:rPr>
          <w:vertAlign w:val="superscript"/>
        </w:rPr>
        <w:t>-0,41</w:t>
      </w:r>
    </w:p>
    <w:p>
      <w:pPr>
        <w:pStyle w:val="Normal"/>
        <w:rPr/>
      </w:pPr>
      <w:r>
        <w:rPr>
          <w:vertAlign w:val="superscript"/>
        </w:rPr>
        <w:tab/>
        <w:tab/>
        <w:tab/>
      </w:r>
    </w:p>
    <w:p>
      <w:pPr>
        <w:pStyle w:val="Normal"/>
        <w:rPr/>
      </w:pPr>
      <w:r>
        <w:rPr/>
        <w:t xml:space="preserve">Avec </w:t>
        <w:tab/>
        <w:t>t : durée de pluie "critique" en minutes</w:t>
      </w:r>
    </w:p>
    <w:p>
      <w:pPr>
        <w:pStyle w:val="Normal"/>
        <w:rPr/>
      </w:pPr>
      <w:r>
        <w:rPr/>
        <w:tab/>
        <w:t>A : surface du bassin versant en ha</w:t>
      </w:r>
    </w:p>
    <w:p>
      <w:pPr>
        <w:pStyle w:val="Normal"/>
        <w:rPr/>
      </w:pPr>
      <w:r>
        <w:rPr/>
        <w:tab/>
        <w:t>C : coefficient d'imperméabilisation</w:t>
      </w:r>
    </w:p>
    <w:p>
      <w:pPr>
        <w:pStyle w:val="Normal"/>
        <w:rPr/>
      </w:pPr>
      <w:r>
        <w:rPr/>
        <w:tab/>
        <w:t>p : pente moyenne du terrain, en %</w:t>
      </w:r>
    </w:p>
    <w:p>
      <w:pPr>
        <w:pStyle w:val="Normal"/>
        <w:rPr/>
      </w:pPr>
      <w:r>
        <w:rPr/>
      </w:r>
    </w:p>
    <w:p>
      <w:pPr>
        <w:pStyle w:val="Normal"/>
        <w:rPr/>
      </w:pPr>
      <w:r>
        <w:rPr/>
        <w:t>Pour l'ensemble du lotissement, on a :</w:t>
      </w:r>
    </w:p>
    <w:p>
      <w:pPr>
        <w:pStyle w:val="Normal"/>
        <w:rPr/>
      </w:pPr>
      <w:r>
        <w:rPr/>
      </w:r>
    </w:p>
    <w:tbl>
      <w:tblPr>
        <w:tblW w:w="7569" w:type="dxa"/>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0" w:noVBand="0" w:lastRow="0" w:firstColumn="0" w:lastColumn="0" w:noHBand="0" w:val="0000"/>
      </w:tblPr>
      <w:tblGrid>
        <w:gridCol w:w="2230"/>
        <w:gridCol w:w="1615"/>
        <w:gridCol w:w="1134"/>
        <w:gridCol w:w="797"/>
        <w:gridCol w:w="1793"/>
      </w:tblGrid>
      <w:tr>
        <w:trPr>
          <w:trHeight w:val="270" w:hRule="atLeast"/>
        </w:trPr>
        <w:tc>
          <w:tcPr>
            <w:tcW w:w="22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pPr>
            <w:r>
              <w:rPr/>
              <w:t>Bassin versant</w:t>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en-US"/>
              </w:rPr>
            </w:pPr>
            <w:r>
              <w:rPr>
                <w:lang w:val="en-US"/>
              </w:rPr>
              <w:t>A</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en-US"/>
              </w:rPr>
            </w:pPr>
            <w:r>
              <w:rPr>
                <w:lang w:val="en-US"/>
              </w:rPr>
              <w:t>C global</w:t>
            </w:r>
          </w:p>
        </w:tc>
        <w:tc>
          <w:tcPr>
            <w:tcW w:w="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p</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t concentration</w:t>
            </w:r>
          </w:p>
        </w:tc>
      </w:tr>
      <w:tr>
        <w:trPr>
          <w:trHeight w:val="225" w:hRule="atLeast"/>
        </w:trPr>
        <w:tc>
          <w:tcPr>
            <w:tcW w:w="22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lotissement actuel</w:t>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15 000 m²</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0.15</w:t>
            </w:r>
          </w:p>
        </w:tc>
        <w:tc>
          <w:tcPr>
            <w:tcW w:w="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5 %</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8.8 min</w:t>
            </w:r>
          </w:p>
        </w:tc>
      </w:tr>
      <w:tr>
        <w:trPr>
          <w:trHeight w:val="225" w:hRule="atLeast"/>
        </w:trPr>
        <w:tc>
          <w:tcPr>
            <w:tcW w:w="22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lotissement future</w:t>
            </w:r>
          </w:p>
        </w:tc>
        <w:tc>
          <w:tcPr>
            <w:tcW w:w="16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15 000 m²</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0.47</w:t>
            </w:r>
          </w:p>
        </w:tc>
        <w:tc>
          <w:tcPr>
            <w:tcW w:w="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5 %</w:t>
            </w:r>
          </w:p>
        </w:tc>
        <w:tc>
          <w:tcPr>
            <w:tcW w:w="1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104" w:hanging="0"/>
              <w:jc w:val="center"/>
              <w:rPr>
                <w:lang w:val="fr-BE"/>
              </w:rPr>
            </w:pPr>
            <w:r>
              <w:rPr>
                <w:lang w:val="fr-BE"/>
              </w:rPr>
              <w:t>5.7 min</w:t>
            </w:r>
          </w:p>
        </w:tc>
      </w:tr>
    </w:tbl>
    <w:p>
      <w:pPr>
        <w:pStyle w:val="Normal"/>
        <w:rPr>
          <w:lang w:val="fr-BE"/>
        </w:rPr>
      </w:pPr>
      <w:r>
        <w:rPr>
          <w:lang w:val="fr-BE"/>
        </w:rPr>
      </w:r>
    </w:p>
    <w:p>
      <w:pPr>
        <w:pStyle w:val="Normal"/>
        <w:rPr>
          <w:lang w:val="fr-BE"/>
        </w:rPr>
      </w:pPr>
      <w:r>
        <w:rPr>
          <w:lang w:val="fr-BE"/>
        </w:rPr>
      </w:r>
    </w:p>
    <w:p>
      <w:pPr>
        <w:pStyle w:val="Normal"/>
        <w:rPr>
          <w:u w:val="single"/>
          <w:lang w:val="fr-BE"/>
        </w:rPr>
      </w:pPr>
      <w:r>
        <w:rPr>
          <w:u w:val="single"/>
          <w:lang w:val="fr-BE"/>
        </w:rPr>
        <w:t>Débits caractéristiques :</w:t>
      </w:r>
    </w:p>
    <w:p>
      <w:pPr>
        <w:pStyle w:val="Normal"/>
        <w:rPr>
          <w:lang w:val="fr-BE"/>
        </w:rPr>
      </w:pPr>
      <w:r>
        <w:rPr>
          <w:lang w:val="fr-BE"/>
        </w:rPr>
      </w:r>
    </w:p>
    <w:p>
      <w:pPr>
        <w:pStyle w:val="Normal"/>
        <w:rPr>
          <w:lang w:val="fr-BE"/>
        </w:rPr>
      </w:pPr>
      <w:r>
        <w:rPr>
          <w:lang w:val="fr-BE"/>
        </w:rPr>
        <w:t>En utilisant les temps de concentration, on obtient les débits caractéristiques suivants :</w:t>
      </w:r>
    </w:p>
    <w:p>
      <w:pPr>
        <w:pStyle w:val="Normal"/>
        <w:rPr>
          <w:lang w:val="fr-BE"/>
        </w:rPr>
      </w:pPr>
      <w:r>
        <w:rPr>
          <w:lang w:val="fr-BE"/>
        </w:rPr>
      </w:r>
    </w:p>
    <w:p>
      <w:pPr>
        <w:pStyle w:val="Normal"/>
        <w:rPr>
          <w:lang w:val="fr-BE"/>
        </w:rPr>
      </w:pPr>
      <w:r>
        <w:rPr>
          <w:lang w:val="fr-BE"/>
        </w:rPr>
        <w:t>Crue annuelle actuelle :   30 l/s</w:t>
        <w:tab/>
        <w:tab/>
        <w:t>Crue décennale actuelle :</w:t>
        <w:tab/>
        <w:t xml:space="preserve">  58 l/s</w:t>
      </w:r>
    </w:p>
    <w:p>
      <w:pPr>
        <w:pStyle w:val="Normal"/>
        <w:rPr>
          <w:lang w:val="fr-BE"/>
        </w:rPr>
      </w:pPr>
      <w:r>
        <w:rPr>
          <w:lang w:val="fr-BE"/>
        </w:rPr>
        <w:t>Crue annuelle future :</w:t>
        <w:tab/>
        <w:t xml:space="preserve"> 124 l/s</w:t>
        <w:tab/>
        <w:tab/>
        <w:t>Crue décennale future :</w:t>
        <w:tab/>
        <w:tab/>
        <w:t>240 l/s</w:t>
      </w:r>
    </w:p>
    <w:p>
      <w:pPr>
        <w:pStyle w:val="Normal"/>
        <w:rPr>
          <w:lang w:val="fr-BE"/>
        </w:rPr>
      </w:pPr>
      <w:r>
        <w:rPr>
          <w:lang w:val="fr-BE"/>
        </w:rPr>
      </w:r>
    </w:p>
    <w:p>
      <w:pPr>
        <w:pStyle w:val="Normal"/>
        <w:rPr>
          <w:lang w:val="fr-BE"/>
        </w:rPr>
      </w:pPr>
      <w:r>
        <w:rPr>
          <w:lang w:val="fr-BE"/>
        </w:rPr>
      </w:r>
    </w:p>
    <w:p>
      <w:pPr>
        <w:pStyle w:val="Normal"/>
        <w:rPr>
          <w:lang w:val="fr-BE"/>
        </w:rPr>
      </w:pPr>
      <w:r>
        <w:rPr>
          <w:lang w:val="fr-BE"/>
        </w:rPr>
      </w:r>
    </w:p>
    <w:p>
      <w:pPr>
        <w:pStyle w:val="Normal"/>
        <w:rPr>
          <w:u w:val="single"/>
        </w:rPr>
      </w:pPr>
      <w:r>
        <w:rPr>
          <w:u w:val="single"/>
        </w:rPr>
        <w:t>Débits de fuite :</w:t>
      </w:r>
    </w:p>
    <w:p>
      <w:pPr>
        <w:pStyle w:val="Normal"/>
        <w:rPr>
          <w:u w:val="single"/>
        </w:rPr>
      </w:pPr>
      <w:r>
        <w:rPr>
          <w:u w:val="single"/>
        </w:rPr>
      </w:r>
    </w:p>
    <w:p>
      <w:pPr>
        <w:pStyle w:val="Normal"/>
        <w:jc w:val="both"/>
        <w:rPr>
          <w:color w:val="000000"/>
        </w:rPr>
      </w:pPr>
      <w:r>
        <w:rPr>
          <w:color w:val="000000"/>
        </w:rPr>
        <w:t>On dimensionnera les ouvrages pour un débit de fuite total de 20 l/s/ha, soit 30 l/s pour l'ensemble du lotissement. Ce débit de fuite sera réparti approximativement au prorata de la surface imperméabilisée, en privilégiant les lots, soit :</w:t>
      </w:r>
    </w:p>
    <w:p>
      <w:pPr>
        <w:pStyle w:val="Normal"/>
        <w:rPr>
          <w:color w:val="000000"/>
        </w:rPr>
      </w:pPr>
      <w:r>
        <w:rPr>
          <w:color w:val="000000"/>
        </w:rPr>
      </w:r>
    </w:p>
    <w:p>
      <w:pPr>
        <w:pStyle w:val="Normal"/>
        <w:ind w:left="851" w:hanging="0"/>
        <w:rPr>
          <w:color w:val="000000"/>
        </w:rPr>
      </w:pPr>
      <w:r>
        <w:rPr>
          <w:color w:val="000000"/>
        </w:rPr>
        <w:t xml:space="preserve">- lots (200 m² ) : </w:t>
        <w:tab/>
        <w:tab/>
        <w:tab/>
        <w:t xml:space="preserve">1,1 l/s, </w:t>
      </w:r>
    </w:p>
    <w:p>
      <w:pPr>
        <w:pStyle w:val="Normal"/>
        <w:ind w:left="851" w:hanging="0"/>
        <w:rPr>
          <w:color w:val="000000"/>
        </w:rPr>
      </w:pPr>
      <w:r>
        <w:rPr>
          <w:color w:val="000000"/>
        </w:rPr>
        <w:t>- Voirie rue Malpommier (</w:t>
      </w:r>
      <w:r>
        <w:rPr/>
        <w:t xml:space="preserve">1 084 </w:t>
      </w:r>
      <w:r>
        <w:rPr>
          <w:color w:val="000000"/>
        </w:rPr>
        <w:t xml:space="preserve">m²) : </w:t>
        <w:tab/>
        <w:t>5,4 l/s,</w:t>
      </w:r>
    </w:p>
    <w:p>
      <w:pPr>
        <w:pStyle w:val="Normal"/>
        <w:ind w:left="851" w:hanging="0"/>
        <w:rPr>
          <w:color w:val="000000"/>
        </w:rPr>
      </w:pPr>
      <w:r>
        <w:rPr>
          <w:color w:val="000000"/>
        </w:rPr>
        <w:t xml:space="preserve">- Voirie rue Vielle Tuilerie(1 423 m²) : </w:t>
        <w:tab/>
        <w:t>7,0 l/s.</w:t>
      </w:r>
    </w:p>
    <w:p>
      <w:pPr>
        <w:pStyle w:val="Normal"/>
        <w:ind w:left="851" w:hanging="0"/>
        <w:rPr>
          <w:color w:val="000000"/>
        </w:rPr>
      </w:pPr>
      <w:r>
        <w:rPr>
          <w:color w:val="000000"/>
        </w:rPr>
      </w:r>
    </w:p>
    <w:p>
      <w:pPr>
        <w:pStyle w:val="Normal"/>
        <w:rPr>
          <w:color w:val="000000"/>
        </w:rPr>
      </w:pPr>
      <w:r>
        <w:rPr>
          <w:color w:val="000000"/>
        </w:rPr>
        <w:t>Soit au total : 16 x 1,1 + 5,4 + 7,0 = 30 l/s</w:t>
      </w:r>
    </w:p>
    <w:p>
      <w:pPr>
        <w:pStyle w:val="Normal"/>
        <w:rPr>
          <w:color w:val="000000"/>
        </w:rPr>
      </w:pPr>
      <w:r>
        <w:rPr>
          <w:color w:val="000000"/>
        </w:rPr>
      </w:r>
    </w:p>
    <w:p>
      <w:pPr>
        <w:pStyle w:val="Normal"/>
        <w:rPr>
          <w:color w:val="000000"/>
        </w:rPr>
      </w:pPr>
      <w:r>
        <w:rPr>
          <w:color w:val="000000"/>
        </w:rPr>
      </w:r>
    </w:p>
    <w:p>
      <w:pPr>
        <w:pStyle w:val="Normal"/>
        <w:rPr>
          <w:u w:val="single"/>
        </w:rPr>
      </w:pPr>
      <w:r>
        <w:rPr>
          <w:u w:val="single"/>
        </w:rPr>
        <w:t>Volumes de rétention :</w:t>
      </w:r>
    </w:p>
    <w:p>
      <w:pPr>
        <w:pStyle w:val="Normal"/>
        <w:jc w:val="both"/>
        <w:rPr/>
      </w:pPr>
      <w:r>
        <w:rPr/>
      </w:r>
    </w:p>
    <w:p>
      <w:pPr>
        <w:pStyle w:val="Normal"/>
        <w:jc w:val="both"/>
        <w:rPr/>
      </w:pPr>
      <w:r>
        <w:rPr/>
        <w:t>Le volume de rétention sera réparti entre plusieurs ouvrages. Les eaux de voirie et des parties communes seront régulées par des canalisations surdimensionnées situées sous chaussé. On mettra en place deux ensembles de canalisations, un pour chaque accès au lotissement (rue Malpommier et rue de la Vielle Tuilerie).</w:t>
      </w:r>
    </w:p>
    <w:p>
      <w:pPr>
        <w:pStyle w:val="Normal"/>
        <w:jc w:val="both"/>
        <w:rPr/>
      </w:pPr>
      <w:r>
        <w:rPr/>
      </w:r>
    </w:p>
    <w:p>
      <w:pPr>
        <w:pStyle w:val="Normal"/>
        <w:jc w:val="both"/>
        <w:rPr/>
      </w:pPr>
      <w:r>
        <w:rPr/>
        <w:t>Pour les lots, le volume de rétention à mettre en place dépendra du projet de bâtiment. On proposera donc plusieurs solutions en fonction de la surface imperméabilisée collectée.</w:t>
      </w:r>
    </w:p>
    <w:p>
      <w:pPr>
        <w:pStyle w:val="Normal"/>
        <w:jc w:val="both"/>
        <w:rPr/>
      </w:pPr>
      <w:r>
        <w:rPr/>
      </w:r>
    </w:p>
    <w:p>
      <w:pPr>
        <w:pStyle w:val="Normal"/>
        <w:jc w:val="both"/>
        <w:rPr/>
      </w:pPr>
      <w:r>
        <w:rPr/>
        <w:t>La méthode de calcul utilisée est la même pour tous les ouvrages. On donnera ci-dessous le détail des calculs pour les parties communes.</w:t>
      </w:r>
    </w:p>
    <w:p>
      <w:pPr>
        <w:pStyle w:val="Normal"/>
        <w:jc w:val="both"/>
        <w:rPr/>
      </w:pPr>
      <w:r>
        <w:rPr/>
      </w:r>
    </w:p>
    <w:p>
      <w:pPr>
        <w:pStyle w:val="Normal"/>
        <w:jc w:val="both"/>
        <w:rPr/>
      </w:pPr>
      <w:r>
        <w:rPr/>
        <w:t xml:space="preserve">La méthode utilisée est celle des volumes de l'instruction technique de 1977. </w:t>
      </w:r>
    </w:p>
    <w:p>
      <w:pPr>
        <w:pStyle w:val="Normal"/>
        <w:jc w:val="both"/>
        <w:rPr/>
      </w:pPr>
      <w:r>
        <w:rPr/>
      </w:r>
    </w:p>
    <w:p>
      <w:pPr>
        <w:pStyle w:val="Normal"/>
        <w:jc w:val="both"/>
        <w:rPr/>
      </w:pPr>
      <w:r>
        <w:rPr/>
        <w:t>Le volume d’eau à retenir est égal à la différence maximale Vm entre les volumes d’eau ruisselants hors de la zone dans le bassin (Vr) et le volume d’eau quittant le bassin (Vf).</w:t>
      </w:r>
    </w:p>
    <w:p>
      <w:pPr>
        <w:pStyle w:val="Normal"/>
        <w:jc w:val="both"/>
        <w:rPr>
          <w:highlight w:val="yellow"/>
        </w:rPr>
      </w:pPr>
      <w:r>
        <w:rPr>
          <w:highlight w:val="yellow"/>
        </w:rPr>
      </w:r>
    </w:p>
    <w:p>
      <w:pPr>
        <w:pStyle w:val="Normal"/>
        <w:jc w:val="both"/>
        <w:rPr/>
      </w:pPr>
      <w:r>
        <w:rPr/>
      </w:r>
    </w:p>
    <w:p>
      <w:pPr>
        <w:pStyle w:val="Normal"/>
        <w:rPr/>
      </w:pPr>
      <w:r>
        <w:rPr/>
        <w:t xml:space="preserve">- </w:t>
      </w:r>
      <w:r>
        <w:rPr>
          <w:b/>
          <w:bCs/>
        </w:rPr>
        <w:t>Vr, volume ruisselant</w:t>
      </w:r>
      <w:r>
        <w:rPr/>
        <w:t xml:space="preserve">, est donné par la formule  Vr = h(t) x  A; </w:t>
      </w:r>
    </w:p>
    <w:p>
      <w:pPr>
        <w:pStyle w:val="Normal"/>
        <w:rPr/>
      </w:pPr>
      <w:r>
        <w:rPr/>
      </w:r>
    </w:p>
    <w:p>
      <w:pPr>
        <w:pStyle w:val="Normal"/>
        <w:ind w:left="705" w:hanging="705"/>
        <w:rPr/>
      </w:pPr>
      <w:r>
        <w:rPr/>
        <w:t xml:space="preserve">avec </w:t>
        <w:tab/>
        <w:t>- h(t) : hauteur d'eau cumulée, calculé géométriquement selon le modèle de pluie en double pyramide</w:t>
      </w:r>
    </w:p>
    <w:p>
      <w:pPr>
        <w:pStyle w:val="Normal"/>
        <w:ind w:left="708" w:hanging="0"/>
        <w:rPr/>
      </w:pPr>
      <w:r>
        <w:rPr/>
        <w:t xml:space="preserve">- A : surface active en m² </w:t>
      </w:r>
    </w:p>
    <w:p>
      <w:pPr>
        <w:pStyle w:val="Normal"/>
        <w:rPr/>
      </w:pPr>
      <w:r>
        <w:rPr/>
      </w:r>
    </w:p>
    <w:p>
      <w:pPr>
        <w:pStyle w:val="Normal"/>
        <w:rPr/>
      </w:pPr>
      <w:r>
        <w:rPr/>
        <w:t>Le modèle de pluie de projet en double pyramide est obtenu à partir des coefficients de Montana. On part sur une pluie de durée totale 6 heures, totalisant 40 mm, avec un événement intense situé aux 3/4 de la pluie, de durée 60 minutes et totalisant 29 mm.</w:t>
      </w:r>
    </w:p>
    <w:p>
      <w:pPr>
        <w:pStyle w:val="Normal"/>
        <w:rPr/>
      </w:pPr>
      <w:r>
        <w:rPr/>
      </w:r>
    </w:p>
    <w:p>
      <w:pPr>
        <w:pStyle w:val="Normal"/>
        <w:rPr/>
      </w:pPr>
      <w:r>
        <w:rPr/>
      </w:r>
      <w:r>
        <w:br w:type="page"/>
      </w:r>
    </w:p>
    <w:p>
      <w:pPr>
        <w:pStyle w:val="Normal"/>
        <w:rPr/>
      </w:pPr>
      <w:r>
        <w:rPr/>
        <w:t>Pour le projet, on a la courbe d'intensité suivante :</w:t>
      </w:r>
    </w:p>
    <w:p>
      <w:pPr>
        <w:pStyle w:val="Normal"/>
        <w:rPr>
          <w:sz w:val="24"/>
          <w:highlight w:val="yellow"/>
        </w:rPr>
      </w:pPr>
      <w:r>
        <w:rPr>
          <w:sz w:val="24"/>
          <w:highlight w:val="yellow"/>
        </w:rPr>
        <w:drawing>
          <wp:inline distT="0" distB="0" distL="0" distR="0">
            <wp:extent cx="5536565" cy="355028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t>Appliqué au bassin versant rue Malpommier (1 084 m² de surfaces actives), cette intensité génère les débits suivants :</w:t>
      </w:r>
    </w:p>
    <w:p>
      <w:pPr>
        <w:pStyle w:val="Normal"/>
        <w:rPr/>
      </w:pPr>
      <w:r>
        <w:rPr/>
        <w:drawing>
          <wp:inline distT="0" distB="0" distL="0" distR="0">
            <wp:extent cx="5557520" cy="415607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rPr/>
      </w:pPr>
      <w:r>
        <w:rPr/>
        <w:t>A partir de cette courbe des débits, le volume ruisselant est obtenu par intégration.</w:t>
      </w:r>
    </w:p>
    <w:p>
      <w:pPr>
        <w:pStyle w:val="Normal"/>
        <w:rPr/>
      </w:pPr>
      <w:r>
        <w:rPr/>
        <w:t xml:space="preserve">- </w:t>
      </w:r>
      <w:r>
        <w:rPr>
          <w:b/>
          <w:bCs/>
        </w:rPr>
        <w:t>Vf, volume de fuite</w:t>
      </w:r>
      <w:r>
        <w:rPr/>
        <w:t xml:space="preserve"> :</w:t>
      </w:r>
    </w:p>
    <w:p>
      <w:pPr>
        <w:pStyle w:val="Normal"/>
        <w:rPr/>
      </w:pPr>
      <w:r>
        <w:rPr/>
      </w:r>
    </w:p>
    <w:p>
      <w:pPr>
        <w:pStyle w:val="Normal"/>
        <w:jc w:val="both"/>
        <w:rPr>
          <w:bCs/>
        </w:rPr>
      </w:pPr>
      <w:r>
        <w:rPr>
          <w:bCs/>
        </w:rPr>
        <w:t>Le volume de fuite est obtenu par cumul du débit de fuite. L</w:t>
      </w:r>
      <w:r>
        <w:rPr/>
        <w:t>e débit de fuite sera obtenu par des régulateurs à Vortex permettant d'obtenir un débit à peu près constant, de 5.4 l/s pour la rue Malpommier et 7 l/s pour la rue de la Vieille Tuilerie. On observe cependant en début et en fin d'événement des débits de fuite inférieur à la valeur nominale du régulateur quand le débit d'entrée est lui-même inférieur à cette valeur.</w:t>
      </w:r>
    </w:p>
    <w:p>
      <w:pPr>
        <w:pStyle w:val="Normal"/>
        <w:jc w:val="both"/>
        <w:rPr>
          <w:bCs/>
        </w:rPr>
      </w:pPr>
      <w:r>
        <w:rPr>
          <w:bCs/>
        </w:rPr>
        <w:t>On a alors les trois courbes suivantes pour la rue Malpommier.</w:t>
      </w:r>
    </w:p>
    <w:p>
      <w:pPr>
        <w:pStyle w:val="Normal"/>
        <w:jc w:val="both"/>
        <w:rPr>
          <w:highlight w:val="yellow"/>
        </w:rPr>
      </w:pPr>
      <w:r>
        <w:rPr>
          <w:highlight w:val="yellow"/>
        </w:rPr>
        <w:drawing>
          <wp:anchor behindDoc="1" distT="0" distB="1270" distL="114300" distR="114935" simplePos="0" locked="0" layoutInCell="1" allowOverlap="1" relativeHeight="51">
            <wp:simplePos x="0" y="0"/>
            <wp:positionH relativeFrom="column">
              <wp:posOffset>-20955</wp:posOffset>
            </wp:positionH>
            <wp:positionV relativeFrom="paragraph">
              <wp:posOffset>2540</wp:posOffset>
            </wp:positionV>
            <wp:extent cx="5676265" cy="3884930"/>
            <wp:effectExtent l="0" t="0" r="0" b="0"/>
            <wp:wrapNone/>
            <wp:docPr id="5"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
                    <pic:cNvPicPr>
                      <a:picLocks noChangeAspect="1" noChangeArrowheads="1"/>
                    </pic:cNvPicPr>
                  </pic:nvPicPr>
                  <pic:blipFill>
                    <a:blip r:embed="rId4"/>
                    <a:stretch>
                      <a:fillRect/>
                    </a:stretch>
                  </pic:blipFill>
                  <pic:spPr bwMode="auto">
                    <a:xfrm>
                      <a:off x="0" y="0"/>
                      <a:ext cx="5676265" cy="3884930"/>
                    </a:xfrm>
                    <a:prstGeom prst="rect">
                      <a:avLst/>
                    </a:prstGeom>
                  </pic:spPr>
                </pic:pic>
              </a:graphicData>
            </a:graphic>
          </wp:anchor>
        </w:drawing>
      </w:r>
    </w:p>
    <w:p>
      <w:pPr>
        <w:pStyle w:val="Normal"/>
        <w:jc w:val="both"/>
        <w:rPr>
          <w:highlight w:val="yellow"/>
        </w:rPr>
      </w:pPr>
      <w:r>
        <w:rPr>
          <w:highlight w:val="yellow"/>
        </w:rPr>
      </w:r>
    </w:p>
    <w:p>
      <w:pPr>
        <w:pStyle w:val="Normal"/>
        <w:jc w:val="both"/>
        <w:rPr>
          <w:highlight w:val="yellow"/>
        </w:rPr>
      </w:pPr>
      <w:r>
        <w:rPr>
          <w:highlight w:val="yellow"/>
        </w:rPr>
      </w:r>
    </w:p>
    <w:p>
      <w:pPr>
        <w:pStyle w:val="Normal"/>
        <w:jc w:val="both"/>
        <w:rPr>
          <w:highlight w:val="yellow"/>
        </w:rPr>
      </w:pPr>
      <w:r>
        <w:rPr>
          <w:highlight w:val="yellow"/>
        </w:rPr>
      </w:r>
    </w:p>
    <w:p>
      <w:pPr>
        <w:pStyle w:val="Normal"/>
        <w:jc w:val="both"/>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Corpsdetexte"/>
        <w:rPr>
          <w:rFonts w:ascii="Calibri" w:hAnsi="Calibri" w:asciiTheme="minorHAnsi" w:hAnsiTheme="minorHAnsi"/>
          <w:b/>
          <w:b/>
          <w:bCs/>
          <w:sz w:val="22"/>
        </w:rPr>
      </w:pPr>
      <w:r>
        <w:rPr>
          <w:rFonts w:ascii="Calibri" w:hAnsi="Calibri" w:asciiTheme="minorHAnsi" w:hAnsiTheme="minorHAnsi"/>
          <w:b/>
          <w:bCs/>
          <w:sz w:val="22"/>
        </w:rPr>
        <w:t xml:space="preserve">Le volume de stockage maximum pour le bassin versant rue Malpommier </w:t>
      </w:r>
      <w:r>
        <w:rPr>
          <w:rFonts w:ascii="Calibri" w:hAnsi="Calibri" w:asciiTheme="minorHAnsi" w:hAnsiTheme="minorHAnsi"/>
          <w:bCs/>
          <w:sz w:val="22"/>
        </w:rPr>
        <w:t>(voirie, trottoir, parking enherbé)</w:t>
      </w:r>
      <w:r>
        <w:rPr>
          <w:rFonts w:ascii="Calibri" w:hAnsi="Calibri" w:asciiTheme="minorHAnsi" w:hAnsiTheme="minorHAnsi"/>
          <w:sz w:val="22"/>
        </w:rPr>
        <w:t xml:space="preserve"> est obtenu au milieu de l'événement intense  (à la 275 éme minute de pluie) et </w:t>
      </w:r>
      <w:r>
        <w:rPr>
          <w:rFonts w:ascii="Calibri" w:hAnsi="Calibri" w:asciiTheme="minorHAnsi" w:hAnsiTheme="minorHAnsi"/>
          <w:b/>
          <w:bCs/>
          <w:sz w:val="22"/>
        </w:rPr>
        <w:t xml:space="preserve">correspond à </w:t>
      </w:r>
      <w:r>
        <w:rPr>
          <w:rFonts w:ascii="Calibri" w:hAnsi="Calibri" w:asciiTheme="minorHAnsi" w:hAnsiTheme="minorHAnsi"/>
          <w:b/>
          <w:bCs/>
          <w:sz w:val="22"/>
          <w:u w:val="single"/>
        </w:rPr>
        <w:t>15 m</w:t>
      </w:r>
      <w:r>
        <w:rPr>
          <w:rFonts w:ascii="Calibri" w:hAnsi="Calibri" w:asciiTheme="minorHAnsi" w:hAnsiTheme="minorHAnsi"/>
          <w:b/>
          <w:bCs/>
          <w:sz w:val="22"/>
          <w:u w:val="single"/>
          <w:vertAlign w:val="superscript"/>
        </w:rPr>
        <w:t>3</w:t>
      </w:r>
      <w:r>
        <w:rPr>
          <w:rFonts w:ascii="Calibri" w:hAnsi="Calibri" w:asciiTheme="minorHAnsi" w:hAnsiTheme="minorHAnsi"/>
          <w:b/>
          <w:bCs/>
          <w:sz w:val="22"/>
        </w:rPr>
        <w:t xml:space="preserve">. </w:t>
      </w:r>
    </w:p>
    <w:p>
      <w:pPr>
        <w:pStyle w:val="Corpsdetexte"/>
        <w:rPr>
          <w:rFonts w:ascii="Calibri" w:hAnsi="Calibri" w:asciiTheme="minorHAnsi" w:hAnsiTheme="minorHAnsi"/>
          <w:bCs/>
          <w:sz w:val="22"/>
        </w:rPr>
      </w:pPr>
      <w:r>
        <w:rPr>
          <w:rFonts w:asciiTheme="minorHAnsi" w:hAnsiTheme="minorHAnsi" w:ascii="Calibri" w:hAnsi="Calibri"/>
          <w:bCs/>
          <w:sz w:val="22"/>
        </w:rPr>
      </w:r>
    </w:p>
    <w:p>
      <w:pPr>
        <w:pStyle w:val="Normal"/>
        <w:jc w:val="both"/>
        <w:rPr>
          <w:bCs/>
        </w:rPr>
      </w:pPr>
      <w:r>
        <w:rPr>
          <w:bCs/>
        </w:rPr>
        <w:t>Ce volume sera obtenu par un ensemble de deux canalisations de 12 m de long et 900 mm de diamètre.</w:t>
      </w:r>
    </w:p>
    <w:p>
      <w:pPr>
        <w:pStyle w:val="Normal"/>
        <w:jc w:val="both"/>
        <w:rPr>
          <w:bCs/>
        </w:rPr>
      </w:pPr>
      <w:r>
        <w:rPr>
          <w:bCs/>
        </w:rPr>
      </w:r>
    </w:p>
    <w:p>
      <w:pPr>
        <w:pStyle w:val="Normal"/>
        <w:jc w:val="both"/>
        <w:rPr>
          <w:bCs/>
        </w:rPr>
      </w:pPr>
      <w:r>
        <w:rPr>
          <w:bCs/>
        </w:rPr>
        <w:t xml:space="preserve">En reprenant le même principe de calcul pour le bassin versant </w:t>
      </w:r>
      <w:r>
        <w:rPr>
          <w:b/>
          <w:bCs/>
        </w:rPr>
        <w:t>rue de la Tuilerie</w:t>
      </w:r>
      <w:r>
        <w:rPr>
          <w:bCs/>
        </w:rPr>
        <w:t xml:space="preserve">, on obtient un besoin </w:t>
      </w:r>
      <w:r>
        <w:rPr>
          <w:b/>
          <w:bCs/>
        </w:rPr>
        <w:t>de 19 m3</w:t>
      </w:r>
      <w:r>
        <w:rPr>
          <w:bCs/>
        </w:rPr>
        <w:t xml:space="preserve"> (1 423 m² de surface imperméabilisée, 7 l/s de débit de fuite).</w:t>
      </w:r>
    </w:p>
    <w:p>
      <w:pPr>
        <w:pStyle w:val="Normal"/>
        <w:jc w:val="both"/>
        <w:rPr>
          <w:bCs/>
        </w:rPr>
      </w:pPr>
      <w:r>
        <w:rPr>
          <w:bCs/>
        </w:rPr>
        <w:t>Ce volume sera obtenu par 2 canalisations de 12 m de long par 1000 mm de diamètre.</w:t>
      </w:r>
    </w:p>
    <w:p>
      <w:pPr>
        <w:pStyle w:val="Normal"/>
        <w:jc w:val="both"/>
        <w:rPr>
          <w:bCs/>
        </w:rPr>
      </w:pPr>
      <w:r>
        <w:rPr>
          <w:bCs/>
        </w:rPr>
      </w:r>
    </w:p>
    <w:p>
      <w:pPr>
        <w:pStyle w:val="Normal"/>
        <w:jc w:val="both"/>
        <w:rPr>
          <w:bCs/>
        </w:rPr>
      </w:pPr>
      <w:r>
        <w:rPr>
          <w:bCs/>
        </w:rPr>
      </w:r>
    </w:p>
    <w:p>
      <w:pPr>
        <w:pStyle w:val="Normal"/>
        <w:jc w:val="both"/>
        <w:rPr>
          <w:bCs/>
        </w:rPr>
      </w:pPr>
      <w:r>
        <w:rPr>
          <w:bCs/>
        </w:rPr>
        <w:t xml:space="preserve">En pratique ces canalisations reprendront aussi les débits de fuites des différents logements situés en amont. </w:t>
      </w:r>
    </w:p>
    <w:p>
      <w:pPr>
        <w:pStyle w:val="Normal"/>
        <w:rPr>
          <w:bCs/>
        </w:rPr>
      </w:pPr>
      <w:r>
        <w:rPr>
          <w:bCs/>
        </w:rPr>
        <w:t>Le débit de fuite réel à mettre en place est donc de :</w:t>
      </w:r>
    </w:p>
    <w:p>
      <w:pPr>
        <w:pStyle w:val="Normal"/>
        <w:rPr>
          <w:bCs/>
        </w:rPr>
      </w:pPr>
      <w:r>
        <w:rPr>
          <w:bCs/>
        </w:rPr>
        <w:tab/>
        <w:tab/>
        <w:tab/>
        <w:t xml:space="preserve"> 5.4 + 4 x 1.1 = </w:t>
      </w:r>
      <w:r>
        <w:rPr>
          <w:b/>
          <w:bCs/>
        </w:rPr>
        <w:t>9.8 l/s rue Malpommier</w:t>
      </w:r>
      <w:r>
        <w:rPr>
          <w:bCs/>
        </w:rPr>
        <w:t xml:space="preserve"> </w:t>
      </w:r>
    </w:p>
    <w:p>
      <w:pPr>
        <w:pStyle w:val="Normal"/>
        <w:rPr>
          <w:b/>
          <w:b/>
          <w:bCs/>
        </w:rPr>
      </w:pPr>
      <w:r>
        <w:rPr>
          <w:bCs/>
        </w:rPr>
        <w:tab/>
        <w:tab/>
        <w:t xml:space="preserve">et de 7 + 11 x 1,1 = </w:t>
      </w:r>
      <w:r>
        <w:rPr>
          <w:b/>
          <w:bCs/>
        </w:rPr>
        <w:t>19.1 l/s rue de la Tuilerie</w:t>
      </w:r>
    </w:p>
    <w:p>
      <w:pPr>
        <w:pStyle w:val="Normal"/>
        <w:rPr>
          <w:bCs/>
        </w:rPr>
      </w:pPr>
      <w:r>
        <w:rPr>
          <w:bCs/>
        </w:rPr>
      </w:r>
    </w:p>
    <w:p>
      <w:pPr>
        <w:pStyle w:val="Normal"/>
        <w:rPr>
          <w:bCs/>
        </w:rPr>
      </w:pPr>
      <w:r>
        <w:rPr>
          <w:bCs/>
        </w:rPr>
        <w:t>Soit bien 30 l/s au total avec les 1,1 l/s du lot 7.</w:t>
      </w:r>
      <w:r>
        <w:br w:type="page"/>
      </w:r>
    </w:p>
    <w:p>
      <w:pPr>
        <w:pStyle w:val="Normal"/>
        <w:rPr>
          <w:bCs/>
        </w:rPr>
      </w:pPr>
      <w:r>
        <w:rPr>
          <w:b/>
          <w:bCs/>
        </w:rPr>
        <w:t>Pour les lots,</w:t>
      </w:r>
      <w:r>
        <w:rPr>
          <w:bCs/>
        </w:rPr>
        <w:t xml:space="preserve"> le principe de calcul est le même que présenté ci-dessus, mais avec une surface imperméabilisée variable selon les projets. Le débit de fuite est fixe dans tous les cas, égal à 1,1 l/s.</w:t>
      </w:r>
    </w:p>
    <w:tbl>
      <w:tblPr>
        <w:tblW w:w="3936" w:type="dxa"/>
        <w:jc w:val="left"/>
        <w:tblInd w:w="2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559"/>
        <w:gridCol w:w="1376"/>
      </w:tblGrid>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rPr>
                <w:rFonts w:ascii="Times New Roman" w:hAnsi="Times New Roman"/>
                <w:bCs/>
              </w:rPr>
            </w:pPr>
            <w:r>
              <w:rPr>
                <w:rFonts w:ascii="Times New Roman" w:hAnsi="Times New Roman"/>
                <w:bCs/>
              </w:rPr>
              <w:t>Surface imperméabilisée</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rPr>
                <w:rFonts w:ascii="Times New Roman" w:hAnsi="Times New Roman"/>
                <w:bCs/>
              </w:rPr>
            </w:pPr>
            <w:r>
              <w:rPr>
                <w:rFonts w:ascii="Times New Roman" w:hAnsi="Times New Roman"/>
                <w:bCs/>
              </w:rPr>
              <w:t>volume de rétention</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150 m²</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ind w:left="-102" w:right="-29" w:hanging="0"/>
              <w:jc w:val="center"/>
              <w:rPr>
                <w:rFonts w:ascii="Times New Roman" w:hAnsi="Times New Roman"/>
                <w:bCs/>
              </w:rPr>
            </w:pPr>
            <w:r>
              <w:rPr>
                <w:rFonts w:ascii="Times New Roman" w:hAnsi="Times New Roman"/>
                <w:bCs/>
              </w:rPr>
              <w:t>4 m</w:t>
            </w:r>
            <w:r>
              <w:rPr>
                <w:rFonts w:ascii="Times New Roman" w:hAnsi="Times New Roman"/>
                <w:bCs/>
                <w:vertAlign w:val="superscript"/>
              </w:rPr>
              <w:t>3</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200 m²</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ind w:left="-102" w:right="-29" w:hanging="0"/>
              <w:jc w:val="center"/>
              <w:rPr>
                <w:rFonts w:ascii="Times New Roman" w:hAnsi="Times New Roman"/>
                <w:bCs/>
              </w:rPr>
            </w:pPr>
            <w:r>
              <w:rPr>
                <w:rFonts w:ascii="Times New Roman" w:hAnsi="Times New Roman"/>
                <w:bCs/>
              </w:rPr>
              <w:t>5 m</w:t>
            </w:r>
            <w:r>
              <w:rPr>
                <w:rFonts w:ascii="Times New Roman" w:hAnsi="Times New Roman"/>
                <w:bCs/>
                <w:vertAlign w:val="superscript"/>
              </w:rPr>
              <w:t>3</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250 m²</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ind w:left="-102" w:right="-29" w:hanging="0"/>
              <w:jc w:val="center"/>
              <w:rPr>
                <w:rFonts w:ascii="Times New Roman" w:hAnsi="Times New Roman"/>
                <w:bCs/>
              </w:rPr>
            </w:pPr>
            <w:r>
              <w:rPr>
                <w:rFonts w:ascii="Times New Roman" w:hAnsi="Times New Roman"/>
                <w:bCs/>
              </w:rPr>
              <w:t>6 m</w:t>
            </w:r>
            <w:r>
              <w:rPr>
                <w:rFonts w:ascii="Times New Roman" w:hAnsi="Times New Roman"/>
                <w:bCs/>
                <w:vertAlign w:val="superscript"/>
              </w:rPr>
              <w:t>3</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300 m²</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ind w:left="-102" w:right="-29" w:hanging="0"/>
              <w:jc w:val="center"/>
              <w:rPr>
                <w:rFonts w:ascii="Times New Roman" w:hAnsi="Times New Roman"/>
                <w:bCs/>
              </w:rPr>
            </w:pPr>
            <w:r>
              <w:rPr>
                <w:rFonts w:ascii="Times New Roman" w:hAnsi="Times New Roman"/>
                <w:bCs/>
              </w:rPr>
              <w:t>7,5 m</w:t>
            </w:r>
            <w:r>
              <w:rPr>
                <w:rFonts w:ascii="Times New Roman" w:hAnsi="Times New Roman"/>
                <w:bCs/>
                <w:vertAlign w:val="superscript"/>
              </w:rPr>
              <w:t>3</w:t>
            </w:r>
          </w:p>
        </w:tc>
      </w:tr>
      <w:tr>
        <w:trPr/>
        <w:tc>
          <w:tcPr>
            <w:tcW w:w="2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350 m²</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ind w:left="-102" w:right="-29" w:hanging="0"/>
              <w:jc w:val="center"/>
              <w:rPr>
                <w:rFonts w:ascii="Times New Roman" w:hAnsi="Times New Roman"/>
                <w:bCs/>
              </w:rPr>
            </w:pPr>
            <w:r>
              <w:rPr>
                <w:rFonts w:ascii="Times New Roman" w:hAnsi="Times New Roman"/>
                <w:bCs/>
              </w:rPr>
              <w:t>9 m</w:t>
            </w:r>
            <w:r>
              <w:rPr>
                <w:rFonts w:ascii="Times New Roman" w:hAnsi="Times New Roman"/>
                <w:bCs/>
                <w:vertAlign w:val="superscript"/>
              </w:rPr>
              <w:t>3</w:t>
            </w:r>
          </w:p>
        </w:tc>
      </w:tr>
    </w:tbl>
    <w:p>
      <w:pPr>
        <w:pStyle w:val="Corpsdetexte"/>
        <w:rPr>
          <w:rFonts w:ascii="Times New Roman" w:hAnsi="Times New Roman"/>
          <w:bCs/>
        </w:rPr>
      </w:pPr>
      <w:r>
        <w:rPr>
          <w:rFonts w:ascii="Times New Roman" w:hAnsi="Times New Roman"/>
          <w:bCs/>
        </w:rPr>
      </w:r>
    </w:p>
    <w:p>
      <w:pPr>
        <w:pStyle w:val="Corpsdetexte"/>
        <w:rPr>
          <w:rFonts w:ascii="Times New Roman" w:hAnsi="Times New Roman"/>
          <w:bCs/>
        </w:rPr>
      </w:pPr>
      <w:r>
        <w:rPr>
          <w:rFonts w:ascii="Times New Roman" w:hAnsi="Times New Roman"/>
          <w:bCs/>
        </w:rPr>
        <w:t>En fonction de la hauteur d'eau maximum dans l'ouvrage, le débit de fuite de 1,1 l/s peut être obtenu par un orifice calibré du diamètre suivant.</w:t>
      </w:r>
    </w:p>
    <w:tbl>
      <w:tblPr>
        <w:tblW w:w="4002" w:type="dxa"/>
        <w:jc w:val="left"/>
        <w:tblInd w:w="2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0" w:noVBand="0" w:lastRow="0" w:firstColumn="0" w:lastColumn="0" w:noHBand="0" w:val="0000"/>
      </w:tblPr>
      <w:tblGrid>
        <w:gridCol w:w="1966"/>
        <w:gridCol w:w="2035"/>
      </w:tblGrid>
      <w:tr>
        <w:trPr>
          <w:trHeight w:val="282" w:hRule="atLeast"/>
        </w:trPr>
        <w:tc>
          <w:tcPr>
            <w:tcW w:w="1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Hauteur d'eau</w:t>
            </w:r>
          </w:p>
        </w:tc>
        <w:tc>
          <w:tcPr>
            <w:tcW w:w="20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Diamètre orifice</w:t>
            </w:r>
          </w:p>
        </w:tc>
      </w:tr>
      <w:tr>
        <w:trPr>
          <w:trHeight w:val="282" w:hRule="atLeast"/>
        </w:trPr>
        <w:tc>
          <w:tcPr>
            <w:tcW w:w="1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25 cm</w:t>
            </w:r>
          </w:p>
        </w:tc>
        <w:tc>
          <w:tcPr>
            <w:tcW w:w="20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2,8 cm</w:t>
            </w:r>
          </w:p>
        </w:tc>
      </w:tr>
      <w:tr>
        <w:trPr>
          <w:trHeight w:val="282" w:hRule="atLeast"/>
        </w:trPr>
        <w:tc>
          <w:tcPr>
            <w:tcW w:w="1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50 cm</w:t>
            </w:r>
          </w:p>
        </w:tc>
        <w:tc>
          <w:tcPr>
            <w:tcW w:w="20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2,4 cm</w:t>
            </w:r>
          </w:p>
        </w:tc>
      </w:tr>
      <w:tr>
        <w:trPr>
          <w:trHeight w:val="282" w:hRule="atLeast"/>
        </w:trPr>
        <w:tc>
          <w:tcPr>
            <w:tcW w:w="1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100 cm</w:t>
            </w:r>
          </w:p>
        </w:tc>
        <w:tc>
          <w:tcPr>
            <w:tcW w:w="20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2,0 cm</w:t>
            </w:r>
          </w:p>
        </w:tc>
      </w:tr>
      <w:tr>
        <w:trPr>
          <w:trHeight w:val="282" w:hRule="atLeast"/>
        </w:trPr>
        <w:tc>
          <w:tcPr>
            <w:tcW w:w="1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150 cm</w:t>
            </w:r>
          </w:p>
        </w:tc>
        <w:tc>
          <w:tcPr>
            <w:tcW w:w="20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rpsdetexte"/>
              <w:jc w:val="center"/>
              <w:rPr>
                <w:rFonts w:ascii="Times New Roman" w:hAnsi="Times New Roman"/>
                <w:bCs/>
              </w:rPr>
            </w:pPr>
            <w:r>
              <w:rPr>
                <w:rFonts w:ascii="Times New Roman" w:hAnsi="Times New Roman"/>
                <w:bCs/>
              </w:rPr>
              <w:t>1,8 cm</w:t>
            </w:r>
          </w:p>
        </w:tc>
      </w:tr>
    </w:tbl>
    <w:p>
      <w:pPr>
        <w:pStyle w:val="Corpsdetexte"/>
        <w:rPr>
          <w:rFonts w:ascii="Times New Roman" w:hAnsi="Times New Roman"/>
          <w:bCs/>
          <w:highlight w:val="yellow"/>
        </w:rPr>
      </w:pPr>
      <w:r>
        <w:rPr>
          <w:rFonts w:ascii="Times New Roman" w:hAnsi="Times New Roman"/>
          <w:bCs/>
        </w:rPr>
        <w:tab/>
        <w:tab/>
        <w:tab/>
        <w:tab/>
        <w:tab/>
        <w:tab/>
        <w:tab/>
        <w:tab/>
        <w:tab/>
        <w:tab/>
      </w:r>
    </w:p>
    <w:p>
      <w:pPr>
        <w:pStyle w:val="Corpsdetexte"/>
        <w:pBdr>
          <w:top w:val="single" w:sz="4" w:space="1" w:color="000000"/>
          <w:left w:val="single" w:sz="4" w:space="4" w:color="000000"/>
          <w:bottom w:val="single" w:sz="4" w:space="1" w:color="000000"/>
          <w:right w:val="single" w:sz="4" w:space="4" w:color="000000"/>
        </w:pBdr>
        <w:ind w:left="1134" w:hanging="0"/>
        <w:rPr>
          <w:rFonts w:ascii="Times New Roman" w:hAnsi="Times New Roman"/>
          <w:b/>
          <w:b/>
          <w:bCs/>
        </w:rPr>
      </w:pPr>
      <w:r>
        <mc:AlternateContent>
          <mc:Choice Requires="wps">
            <w:drawing>
              <wp:anchor behindDoc="0" distT="0" distB="0" distL="114300" distR="114300" simplePos="0" locked="0" layoutInCell="1" allowOverlap="1" relativeHeight="32">
                <wp:simplePos x="0" y="0"/>
                <wp:positionH relativeFrom="column">
                  <wp:posOffset>134620</wp:posOffset>
                </wp:positionH>
                <wp:positionV relativeFrom="paragraph">
                  <wp:posOffset>137795</wp:posOffset>
                </wp:positionV>
                <wp:extent cx="287655" cy="457835"/>
                <wp:effectExtent l="0" t="4445" r="1905" b="0"/>
                <wp:wrapNone/>
                <wp:docPr id="6" name="Zone de texte 7"/>
                <a:graphic xmlns:a="http://schemas.openxmlformats.org/drawingml/2006/main">
                  <a:graphicData uri="http://schemas.microsoft.com/office/word/2010/wordprocessingShape">
                    <wps:wsp>
                      <wps:cNvSpPr/>
                      <wps:spPr>
                        <a:xfrm>
                          <a:off x="0" y="0"/>
                          <a:ext cx="286920" cy="457200"/>
                        </a:xfrm>
                        <a:prstGeom prst="rect">
                          <a:avLst/>
                        </a:prstGeom>
                        <a:noFill/>
                        <a:ln>
                          <a:noFill/>
                        </a:ln>
                      </wps:spPr>
                      <wps:style>
                        <a:lnRef idx="0"/>
                        <a:fillRef idx="0"/>
                        <a:effectRef idx="0"/>
                        <a:fontRef idx="minor"/>
                      </wps:style>
                      <wps:txbx>
                        <w:txbxContent>
                          <w:p>
                            <w:pPr>
                              <w:pStyle w:val="Contenudecadre"/>
                              <w:rPr>
                                <w:color w:val="auto"/>
                              </w:rPr>
                            </w:pPr>
                            <w:r>
                              <w:rPr>
                                <w:color w:val="auto"/>
                                <w:sz w:val="48"/>
                              </w:rPr>
                              <w:t>!</w:t>
                            </w:r>
                          </w:p>
                        </w:txbxContent>
                      </wps:txbx>
                      <wps:bodyPr>
                        <a:noAutofit/>
                      </wps:bodyPr>
                    </wps:wsp>
                  </a:graphicData>
                </a:graphic>
              </wp:anchor>
            </w:drawing>
          </mc:Choice>
          <mc:Fallback>
            <w:pict>
              <v:rect id="shape_0" ID="Zone de texte 7" stroked="f" style="position:absolute;margin-left:10.6pt;margin-top:10.85pt;width:22.55pt;height:35.95pt">
                <w10:wrap type="square"/>
                <v:fill o:detectmouseclick="t" on="false"/>
                <v:stroke color="#3465a4" joinstyle="round" endcap="flat"/>
                <v:textbox>
                  <w:txbxContent>
                    <w:p>
                      <w:pPr>
                        <w:pStyle w:val="Contenudecadre"/>
                        <w:rPr>
                          <w:color w:val="auto"/>
                        </w:rPr>
                      </w:pPr>
                      <w:r>
                        <w:rPr>
                          <w:color w:val="auto"/>
                          <w:sz w:val="48"/>
                        </w:rPr>
                        <w:t>!</w:t>
                      </w:r>
                    </w:p>
                  </w:txbxContent>
                </v:textbox>
              </v:rect>
            </w:pict>
          </mc:Fallback>
        </mc:AlternateContent>
        <mc:AlternateContent>
          <mc:Choice Requires="wps">
            <w:drawing>
              <wp:anchor behindDoc="0" distT="0" distB="0" distL="114300" distR="114300" simplePos="0" locked="0" layoutInCell="1" allowOverlap="1" relativeHeight="41">
                <wp:simplePos x="0" y="0"/>
                <wp:positionH relativeFrom="column">
                  <wp:posOffset>17145</wp:posOffset>
                </wp:positionH>
                <wp:positionV relativeFrom="paragraph">
                  <wp:posOffset>19050</wp:posOffset>
                </wp:positionV>
                <wp:extent cx="542925" cy="532130"/>
                <wp:effectExtent l="50800" t="66675" r="54610" b="20955"/>
                <wp:wrapNone/>
                <wp:docPr id="8" name="Triangle isocèle 8"/>
                <a:graphic xmlns:a="http://schemas.openxmlformats.org/drawingml/2006/main">
                  <a:graphicData uri="http://schemas.microsoft.com/office/word/2010/wordprocessingShape">
                    <wps:wsp>
                      <wps:cNvSpPr/>
                      <wps:spPr>
                        <a:xfrm>
                          <a:off x="0" y="0"/>
                          <a:ext cx="542160" cy="531360"/>
                        </a:xfrm>
                        <a:prstGeom prst="triangle">
                          <a:avLst>
                            <a:gd name="adj" fmla="val 50000"/>
                          </a:avLst>
                        </a:prstGeom>
                        <a:solidFill>
                          <a:srgbClr val="ffffff"/>
                        </a:solidFill>
                        <a:ln w="38160">
                          <a:solidFill>
                            <a:srgbClr val="ff0000"/>
                          </a:solidFill>
                          <a:miter/>
                        </a:ln>
                      </wps:spPr>
                      <wps:style>
                        <a:lnRef idx="0"/>
                        <a:fillRef idx="0"/>
                        <a:effectRef idx="0"/>
                        <a:fontRef idx="minor"/>
                      </wps:style>
                      <wps:bodyPr/>
                    </wps:wsp>
                  </a:graphicData>
                </a:graphic>
              </wp:anchor>
            </w:drawing>
          </mc:Choice>
          <mc:Fallback>
            <w:pict>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angle isocèle 8" fillcolor="white" stroked="t" style="position:absolute;margin-left:1.35pt;margin-top:1.5pt;width:42.65pt;height:41.8pt" type="shapetype_5">
                <w10:wrap type="none"/>
                <v:fill o:detectmouseclick="t" type="solid" color2="black"/>
                <v:stroke color="red" weight="38160" joinstyle="miter" endcap="flat"/>
              </v:shape>
            </w:pict>
          </mc:Fallback>
        </mc:AlternateContent>
      </w:r>
      <w:r>
        <w:rPr>
          <w:rFonts w:ascii="Times New Roman" w:hAnsi="Times New Roman"/>
          <w:bCs/>
        </w:rPr>
        <w:t>Un volume de régulation des débits ne doit pas être confondu avec un volume de stockage permettant une réutilisation de l'eau. Pour la régulation, l'ouvrage doit se vidanger totalement à la fin de la pluie.</w:t>
      </w:r>
      <w:r>
        <w:rPr>
          <w:rFonts w:ascii="Times New Roman" w:hAnsi="Times New Roman"/>
          <w:b/>
          <w:bCs/>
        </w:rPr>
        <w:t xml:space="preserve"> Il est vide en dehors des périodes de fortes pluies.</w:t>
      </w:r>
    </w:p>
    <w:p>
      <w:pPr>
        <w:pStyle w:val="Normal"/>
        <w:rPr>
          <w:bCs/>
        </w:rPr>
      </w:pPr>
      <w:r>
        <w:rPr>
          <w:bCs/>
        </w:rPr>
      </w:r>
    </w:p>
    <w:p>
      <w:pPr>
        <w:pStyle w:val="Normal"/>
        <w:rPr>
          <w:bCs/>
        </w:rPr>
      </w:pPr>
      <w:r>
        <w:rPr>
          <w:bCs/>
        </w:rPr>
        <w:t>La mise en place de surface non imperméable (dallage ou terrasse bois non jointive, allée en stabilisé, parking enherbé…) permet aussi de limiter le volume de régulation nécessaire.</w:t>
      </w:r>
    </w:p>
    <w:p>
      <w:pPr>
        <w:pStyle w:val="Normal"/>
        <w:rPr>
          <w:bCs/>
        </w:rPr>
      </w:pPr>
      <w:r>
        <w:rPr>
          <w:bCs/>
        </w:rPr>
        <w:t>Pour obtenir ce volume, on pourra mettre en place des massifs de graviers, des bassins aériens, des noues ou des dispositifs alvéolaires (voir photos pages suivantes).</w:t>
      </w:r>
    </w:p>
    <w:p>
      <w:pPr>
        <w:pStyle w:val="Corpsdetexte"/>
        <w:rPr>
          <w:rFonts w:ascii="Times New Roman" w:hAnsi="Times New Roman"/>
          <w:bCs/>
        </w:rPr>
      </w:pPr>
      <w:r>
        <w:rPr>
          <w:rFonts w:ascii="Times New Roman" w:hAnsi="Times New Roman"/>
          <w:bCs/>
        </w:rPr>
      </w:r>
    </w:p>
    <w:p>
      <w:pPr>
        <w:pStyle w:val="Corpsdetexte"/>
        <w:rPr>
          <w:rFonts w:cs="Arial"/>
          <w:bCs/>
          <w:sz w:val="22"/>
          <w:u w:val="single"/>
        </w:rPr>
      </w:pPr>
      <w:r>
        <w:rPr>
          <w:rFonts w:cs="Arial"/>
          <w:bCs/>
          <w:sz w:val="22"/>
          <w:u w:val="single"/>
        </w:rPr>
        <w:t>Principes de réalisation et aspect de bassins aérien paysagés au niveau de jardins.</w:t>
      </w:r>
    </w:p>
    <w:p>
      <w:pPr>
        <w:pStyle w:val="Corpsdetexte"/>
        <w:rPr>
          <w:rFonts w:ascii="Times New Roman" w:hAnsi="Times New Roman"/>
          <w:b/>
          <w:b/>
          <w:bCs/>
          <w:highlight w:val="yellow"/>
          <w:u w:val="single"/>
        </w:rPr>
      </w:pPr>
      <w:r>
        <w:rPr>
          <w:rFonts w:ascii="Times New Roman" w:hAnsi="Times New Roman"/>
          <w:b/>
          <w:bCs/>
          <w:highlight w:val="yellow"/>
          <w:u w:val="single"/>
        </w:rPr>
        <w:drawing>
          <wp:anchor behindDoc="1" distT="19050" distB="18415" distL="133350" distR="128270" simplePos="0" locked="0" layoutInCell="1" allowOverlap="1" relativeHeight="23">
            <wp:simplePos x="0" y="0"/>
            <wp:positionH relativeFrom="column">
              <wp:posOffset>23495</wp:posOffset>
            </wp:positionH>
            <wp:positionV relativeFrom="paragraph">
              <wp:posOffset>13970</wp:posOffset>
            </wp:positionV>
            <wp:extent cx="5491480" cy="2400935"/>
            <wp:effectExtent l="0" t="0" r="0" b="0"/>
            <wp:wrapNone/>
            <wp:docPr id="9"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6" descr=""/>
                    <pic:cNvPicPr>
                      <a:picLocks noChangeAspect="1" noChangeArrowheads="1"/>
                    </pic:cNvPicPr>
                  </pic:nvPicPr>
                  <pic:blipFill>
                    <a:blip r:embed="rId5"/>
                    <a:stretch>
                      <a:fillRect/>
                    </a:stretch>
                  </pic:blipFill>
                  <pic:spPr bwMode="auto">
                    <a:xfrm>
                      <a:off x="0" y="0"/>
                      <a:ext cx="5491480" cy="2400935"/>
                    </a:xfrm>
                    <a:prstGeom prst="rect">
                      <a:avLst/>
                    </a:prstGeom>
                    <a:ln w="9525">
                      <a:solidFill>
                        <a:srgbClr val="000000"/>
                      </a:solidFill>
                    </a:ln>
                  </pic:spPr>
                </pic:pic>
              </a:graphicData>
            </a:graphic>
          </wp:anchor>
        </w:drawing>
      </w:r>
    </w:p>
    <w:p>
      <w:pPr>
        <w:pStyle w:val="Corpsdetexte"/>
        <w:rPr>
          <w:rFonts w:ascii="Times New Roman" w:hAnsi="Times New Roman"/>
          <w:highlight w:val="yellow"/>
        </w:rPr>
      </w:pPr>
      <w:r>
        <w:rPr>
          <w:rFonts w:ascii="Times New Roman" w:hAnsi="Times New Roman"/>
          <w:highlight w:val="yellow"/>
        </w:rPr>
      </w:r>
    </w:p>
    <w:p>
      <w:pPr>
        <w:pStyle w:val="Corpsdetexte"/>
        <w:rPr>
          <w:rFonts w:ascii="Times New Roman" w:hAnsi="Times New Roman"/>
        </w:rPr>
      </w:pPr>
      <w:r>
        <w:rPr>
          <w:rFonts w:ascii="Times New Roman" w:hAnsi="Times New Roman"/>
        </w:rPr>
        <w:t xml:space="preserve"> </w:t>
      </w:r>
    </w:p>
    <w:p>
      <w:pPr>
        <w:pStyle w:val="Normal"/>
        <w:rPr>
          <w:b/>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drawing>
          <wp:anchor behindDoc="1" distT="0" distB="9525" distL="114300" distR="114300" simplePos="0" locked="0" layoutInCell="1" allowOverlap="1" relativeHeight="12">
            <wp:simplePos x="0" y="0"/>
            <wp:positionH relativeFrom="column">
              <wp:posOffset>23495</wp:posOffset>
            </wp:positionH>
            <wp:positionV relativeFrom="paragraph">
              <wp:posOffset>78105</wp:posOffset>
            </wp:positionV>
            <wp:extent cx="2286000" cy="1895475"/>
            <wp:effectExtent l="0" t="0" r="0" b="0"/>
            <wp:wrapNone/>
            <wp:docPr id="10" name="Image 4" descr="maturer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4" descr="maturerg2"/>
                    <pic:cNvPicPr>
                      <a:picLocks noChangeAspect="1" noChangeArrowheads="1"/>
                    </pic:cNvPicPr>
                  </pic:nvPicPr>
                  <pic:blipFill>
                    <a:blip r:embed="rId6"/>
                    <a:stretch>
                      <a:fillRect/>
                    </a:stretch>
                  </pic:blipFill>
                  <pic:spPr bwMode="auto">
                    <a:xfrm>
                      <a:off x="0" y="0"/>
                      <a:ext cx="2286000" cy="1895475"/>
                    </a:xfrm>
                    <a:prstGeom prst="rect">
                      <a:avLst/>
                    </a:prstGeom>
                  </pic:spPr>
                </pic:pic>
              </a:graphicData>
            </a:graphic>
          </wp:anchor>
        </w:drawing>
        <w:drawing>
          <wp:anchor behindDoc="1" distT="0" distB="7620" distL="114300" distR="123190" simplePos="0" locked="0" layoutInCell="1" allowOverlap="1" relativeHeight="13">
            <wp:simplePos x="0" y="0"/>
            <wp:positionH relativeFrom="column">
              <wp:posOffset>2609215</wp:posOffset>
            </wp:positionH>
            <wp:positionV relativeFrom="paragraph">
              <wp:posOffset>78105</wp:posOffset>
            </wp:positionV>
            <wp:extent cx="2905760" cy="1840230"/>
            <wp:effectExtent l="0" t="0" r="0" b="0"/>
            <wp:wrapNone/>
            <wp:docPr id="11" name="Image 5" descr="mature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descr="maturerg1"/>
                    <pic:cNvPicPr>
                      <a:picLocks noChangeAspect="1" noChangeArrowheads="1"/>
                    </pic:cNvPicPr>
                  </pic:nvPicPr>
                  <pic:blipFill>
                    <a:blip r:embed="rId7"/>
                    <a:stretch>
                      <a:fillRect/>
                    </a:stretch>
                  </pic:blipFill>
                  <pic:spPr bwMode="auto">
                    <a:xfrm>
                      <a:off x="0" y="0"/>
                      <a:ext cx="2905760" cy="1840230"/>
                    </a:xfrm>
                    <a:prstGeom prst="rect">
                      <a:avLst/>
                    </a:prstGeom>
                  </pic:spPr>
                </pic:pic>
              </a:graphicData>
            </a:graphic>
          </wp:anchor>
        </w:drawing>
      </w:r>
    </w:p>
    <w:p>
      <w:pPr>
        <w:pStyle w:val="Normal"/>
        <w:rPr/>
      </w:pPr>
      <w:r>
        <w:rPr/>
      </w:r>
    </w:p>
    <w:p>
      <w:pPr>
        <w:pStyle w:val="Normal"/>
        <w:rPr/>
      </w:pPr>
      <w:r>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r>
    </w:p>
    <w:p>
      <w:pPr>
        <w:pStyle w:val="Corpsdetexte"/>
        <w:rPr>
          <w:rFonts w:cs="Arial"/>
          <w:bCs/>
          <w:sz w:val="22"/>
          <w:u w:val="single"/>
        </w:rPr>
      </w:pPr>
      <w:r>
        <w:rPr>
          <w:rFonts w:cs="Arial"/>
          <w:bCs/>
          <w:sz w:val="22"/>
          <w:u w:val="single"/>
        </w:rPr>
        <w:t>Exemple de cuve de régulation 9 m3 pour maison individuelle.</w:t>
      </w:r>
    </w:p>
    <w:p>
      <w:pPr>
        <w:pStyle w:val="Normal"/>
        <w:rPr/>
      </w:pPr>
      <w:r>
        <w:rPr/>
        <w:drawing>
          <wp:anchor behindDoc="1" distT="19050" distB="22860" distL="133350" distR="125095" simplePos="0" locked="0" layoutInCell="1" allowOverlap="1" relativeHeight="22">
            <wp:simplePos x="0" y="0"/>
            <wp:positionH relativeFrom="column">
              <wp:posOffset>1057275</wp:posOffset>
            </wp:positionH>
            <wp:positionV relativeFrom="paragraph">
              <wp:posOffset>20320</wp:posOffset>
            </wp:positionV>
            <wp:extent cx="3475355" cy="1958340"/>
            <wp:effectExtent l="0" t="0" r="0" b="0"/>
            <wp:wrapNone/>
            <wp:docPr id="1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3" descr=""/>
                    <pic:cNvPicPr>
                      <a:picLocks noChangeAspect="1" noChangeArrowheads="1"/>
                    </pic:cNvPicPr>
                  </pic:nvPicPr>
                  <pic:blipFill>
                    <a:blip r:embed="rId8"/>
                    <a:stretch>
                      <a:fillRect/>
                    </a:stretch>
                  </pic:blipFill>
                  <pic:spPr bwMode="auto">
                    <a:xfrm>
                      <a:off x="0" y="0"/>
                      <a:ext cx="3475355" cy="1958340"/>
                    </a:xfrm>
                    <a:prstGeom prst="rect">
                      <a:avLst/>
                    </a:prstGeom>
                    <a:ln w="9525">
                      <a:solidFill>
                        <a:srgbClr val="000000"/>
                      </a:solidFill>
                    </a:ln>
                  </pic:spPr>
                </pic:pic>
              </a:graphicData>
            </a:graphic>
          </wp:anchor>
        </w:drawing>
      </w:r>
    </w:p>
    <w:p>
      <w:pPr>
        <w:pStyle w:val="Normal"/>
        <w:rPr/>
      </w:pPr>
      <w:r>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p>
    <w:p>
      <w:pPr>
        <w:pStyle w:val="Normal"/>
        <w:jc w:val="center"/>
        <w:rPr>
          <w:i/>
          <w:i/>
          <w:sz w:val="18"/>
        </w:rPr>
      </w:pPr>
      <w:r>
        <w:rPr>
          <w:i/>
          <w:sz w:val="18"/>
        </w:rPr>
      </w:r>
      <w:r>
        <w:br w:type="page"/>
      </w:r>
    </w:p>
    <w:p>
      <w:pPr>
        <w:pStyle w:val="Corpsdetexte"/>
        <w:rPr>
          <w:rFonts w:cs="Arial"/>
          <w:bCs/>
          <w:sz w:val="22"/>
          <w:u w:val="single"/>
        </w:rPr>
      </w:pPr>
      <w:r>
        <w:rPr>
          <w:rFonts w:cs="Arial"/>
          <w:bCs/>
          <w:sz w:val="22"/>
          <w:u w:val="single"/>
        </w:rPr>
        <w:t>Exemple de bassin alvéolaire :</w:t>
      </w:r>
    </w:p>
    <w:p>
      <w:pPr>
        <w:pStyle w:val="Corpsdetexte"/>
        <w:rPr>
          <w:rFonts w:ascii="Times New Roman" w:hAnsi="Times New Roman"/>
          <w:b/>
          <w:b/>
          <w:bCs/>
          <w:u w:val="single"/>
        </w:rPr>
      </w:pPr>
      <w:r>
        <w:rPr>
          <w:rFonts w:ascii="Times New Roman" w:hAnsi="Times New Roman"/>
          <w:b/>
          <w:bCs/>
          <w:u w:val="single"/>
        </w:rPr>
        <w:drawing>
          <wp:anchor behindDoc="1" distT="19050" distB="20955" distL="133350" distR="131445" simplePos="0" locked="0" layoutInCell="1" allowOverlap="1" relativeHeight="3">
            <wp:simplePos x="0" y="0"/>
            <wp:positionH relativeFrom="column">
              <wp:posOffset>1057275</wp:posOffset>
            </wp:positionH>
            <wp:positionV relativeFrom="paragraph">
              <wp:posOffset>26670</wp:posOffset>
            </wp:positionV>
            <wp:extent cx="3773805" cy="2836545"/>
            <wp:effectExtent l="0" t="0" r="0" b="0"/>
            <wp:wrapNone/>
            <wp:docPr id="13"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 descr="Image associée"/>
                    <pic:cNvPicPr>
                      <a:picLocks noChangeAspect="1" noChangeArrowheads="1"/>
                    </pic:cNvPicPr>
                  </pic:nvPicPr>
                  <pic:blipFill>
                    <a:blip r:embed="rId9"/>
                    <a:stretch>
                      <a:fillRect/>
                    </a:stretch>
                  </pic:blipFill>
                  <pic:spPr bwMode="auto">
                    <a:xfrm>
                      <a:off x="0" y="0"/>
                      <a:ext cx="3773805" cy="2836545"/>
                    </a:xfrm>
                    <a:prstGeom prst="rect">
                      <a:avLst/>
                    </a:prstGeom>
                    <a:ln w="9525">
                      <a:solidFill>
                        <a:srgbClr val="000000"/>
                      </a:solidFill>
                    </a:ln>
                  </pic:spPr>
                </pic:pic>
              </a:graphicData>
            </a:graphic>
          </wp:anchor>
        </w:drawing>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Normal"/>
        <w:rPr/>
      </w:pPr>
      <w:r>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bCs/>
          <w:sz w:val="22"/>
        </w:rPr>
      </w:pPr>
      <w:r>
        <w:rPr>
          <w:bCs/>
          <w:sz w:val="22"/>
        </w:rPr>
      </w:r>
    </w:p>
    <w:p>
      <w:pPr>
        <w:pStyle w:val="Corpsdetexte"/>
        <w:rPr>
          <w:rFonts w:cs="Arial"/>
          <w:bCs/>
          <w:sz w:val="22"/>
          <w:u w:val="single"/>
        </w:rPr>
      </w:pPr>
      <w:r>
        <w:rPr>
          <w:rFonts w:cs="Arial"/>
          <w:bCs/>
          <w:sz w:val="22"/>
          <w:u w:val="single"/>
        </w:rPr>
        <w:t>Exemple de terrasses en lame non jointive sur sol en place limitant les ruissellements :</w:t>
      </w:r>
    </w:p>
    <w:p>
      <w:pPr>
        <w:pStyle w:val="Corpsdetexte"/>
        <w:rPr>
          <w:rFonts w:ascii="Times New Roman" w:hAnsi="Times New Roman"/>
          <w:b/>
          <w:b/>
          <w:bCs/>
          <w:u w:val="single"/>
        </w:rPr>
      </w:pPr>
      <w:r>
        <w:rPr>
          <w:rFonts w:ascii="Times New Roman" w:hAnsi="Times New Roman"/>
          <w:b/>
          <w:bCs/>
          <w:u w:val="single"/>
        </w:rPr>
        <w:drawing>
          <wp:anchor behindDoc="1" distT="19050" distB="25400" distL="133350" distR="142240" simplePos="0" locked="0" layoutInCell="1" allowOverlap="1" relativeHeight="2">
            <wp:simplePos x="0" y="0"/>
            <wp:positionH relativeFrom="column">
              <wp:posOffset>1057275</wp:posOffset>
            </wp:positionH>
            <wp:positionV relativeFrom="paragraph">
              <wp:posOffset>36830</wp:posOffset>
            </wp:positionV>
            <wp:extent cx="3572510" cy="2679700"/>
            <wp:effectExtent l="0" t="0" r="0" b="0"/>
            <wp:wrapNone/>
            <wp:docPr id="14" name="Image 1" descr="Résultat de recherche d'images pour &quot;terrasse bo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descr="Résultat de recherche d'images pour &quot;terrasse bois&quot;"/>
                    <pic:cNvPicPr>
                      <a:picLocks noChangeAspect="1" noChangeArrowheads="1"/>
                    </pic:cNvPicPr>
                  </pic:nvPicPr>
                  <pic:blipFill>
                    <a:blip r:embed="rId10"/>
                    <a:stretch>
                      <a:fillRect/>
                    </a:stretch>
                  </pic:blipFill>
                  <pic:spPr bwMode="auto">
                    <a:xfrm>
                      <a:off x="0" y="0"/>
                      <a:ext cx="3572510" cy="2679700"/>
                    </a:xfrm>
                    <a:prstGeom prst="rect">
                      <a:avLst/>
                    </a:prstGeom>
                    <a:ln w="9525">
                      <a:solidFill>
                        <a:srgbClr val="000000"/>
                      </a:solidFill>
                    </a:ln>
                  </pic:spPr>
                </pic:pic>
              </a:graphicData>
            </a:graphic>
          </wp:anchor>
        </w:drawing>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Corpsdetexte"/>
        <w:rPr>
          <w:rFonts w:ascii="Times New Roman" w:hAnsi="Times New Roman"/>
          <w:b/>
          <w:b/>
          <w:bCs/>
          <w:u w:val="single"/>
        </w:rPr>
      </w:pPr>
      <w:r>
        <w:rPr>
          <w:rFonts w:ascii="Times New Roman" w:hAnsi="Times New Roman"/>
          <w:b/>
          <w:bCs/>
          <w:u w:val="single"/>
        </w:rPr>
      </w:r>
    </w:p>
    <w:p>
      <w:pPr>
        <w:pStyle w:val="Normal"/>
        <w:rPr/>
      </w:pPr>
      <w:r>
        <w:rPr/>
      </w:r>
    </w:p>
    <w:sectPr>
      <w:headerReference w:type="default" r:id="rId11"/>
      <w:footerReference w:type="default" r:id="rId12"/>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Black">
    <w:charset w:val="00"/>
    <w:family w:val="roman"/>
    <w:pitch w:val="variable"/>
  </w:font>
  <w:font w:name="ZapfChancery">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pBdr>
        <w:top w:val="single" w:sz="4" w:space="4" w:color="000000"/>
      </w:pBdr>
      <w:tabs>
        <w:tab w:val="center" w:pos="4536" w:leader="none"/>
        <w:tab w:val="right" w:pos="8503" w:leader="none"/>
        <w:tab w:val="right" w:pos="9072" w:leader="none"/>
      </w:tabs>
      <w:rPr/>
    </w:pPr>
    <w:r>
      <mc:AlternateContent>
        <mc:Choice Requires="wps">
          <w:drawing>
            <wp:anchor behindDoc="1" distT="0" distB="0" distL="114300" distR="114300" simplePos="0" locked="0" layoutInCell="1" allowOverlap="1" relativeHeight="21">
              <wp:simplePos x="0" y="0"/>
              <wp:positionH relativeFrom="column">
                <wp:posOffset>5534660</wp:posOffset>
              </wp:positionH>
              <wp:positionV relativeFrom="paragraph">
                <wp:posOffset>-32385</wp:posOffset>
              </wp:positionV>
              <wp:extent cx="425450" cy="366395"/>
              <wp:effectExtent l="0" t="0" r="0" b="635"/>
              <wp:wrapNone/>
              <wp:docPr id="23" name="Zone de texte 19"/>
              <a:graphic xmlns:a="http://schemas.openxmlformats.org/drawingml/2006/main">
                <a:graphicData uri="http://schemas.microsoft.com/office/word/2010/wordprocessingShape">
                  <wps:wsp>
                    <wps:cNvSpPr/>
                    <wps:spPr>
                      <a:xfrm>
                        <a:off x="0" y="0"/>
                        <a:ext cx="424800" cy="365760"/>
                      </a:xfrm>
                      <a:prstGeom prst="rect">
                        <a:avLst/>
                      </a:prstGeom>
                      <a:noFill/>
                      <a:ln>
                        <a:noFill/>
                      </a:ln>
                    </wps:spPr>
                    <wps:style>
                      <a:lnRef idx="0"/>
                      <a:fillRef idx="0"/>
                      <a:effectRef idx="0"/>
                      <a:fontRef idx="minor"/>
                    </wps:style>
                    <wps:txbx>
                      <w:txbxContent>
                        <w:p>
                          <w:pPr>
                            <w:pStyle w:val="Contenudecadre"/>
                            <w:pBdr>
                              <w:left w:val="single" w:sz="4" w:space="4" w:color="000000"/>
                            </w:pBdr>
                            <w:rPr/>
                          </w:pPr>
                          <w:r>
                            <w:rPr>
                              <w:rStyle w:val="Pagenumber"/>
                              <w:b/>
                              <w:color w:val="000000"/>
                              <w:sz w:val="28"/>
                            </w:rPr>
                            <w:fldChar w:fldCharType="begin"/>
                          </w:r>
                          <w:r>
                            <w:rPr>
                              <w:rStyle w:val="Pagenumber"/>
                              <w:sz w:val="28"/>
                              <w:b/>
                            </w:rPr>
                            <w:instrText> PAGE </w:instrText>
                          </w:r>
                          <w:r>
                            <w:rPr>
                              <w:rStyle w:val="Pagenumber"/>
                              <w:sz w:val="28"/>
                              <w:b/>
                            </w:rPr>
                            <w:fldChar w:fldCharType="separate"/>
                          </w:r>
                          <w:r>
                            <w:rPr>
                              <w:rStyle w:val="Pagenumber"/>
                              <w:sz w:val="28"/>
                              <w:b/>
                            </w:rPr>
                            <w:t>8</w:t>
                          </w:r>
                          <w:r>
                            <w:rPr>
                              <w:rStyle w:val="Pagenumber"/>
                              <w:sz w:val="28"/>
                              <w:b/>
                            </w:rPr>
                            <w:fldChar w:fldCharType="end"/>
                          </w:r>
                        </w:p>
                      </w:txbxContent>
                    </wps:txbx>
                    <wps:bodyPr rIns="0">
                      <a:noAutofit/>
                    </wps:bodyPr>
                  </wps:wsp>
                </a:graphicData>
              </a:graphic>
            </wp:anchor>
          </w:drawing>
        </mc:Choice>
        <mc:Fallback>
          <w:pict>
            <v:rect id="shape_0" ID="Zone de texte 19" stroked="f" style="position:absolute;margin-left:435.8pt;margin-top:-2.55pt;width:33.4pt;height:28.75pt">
              <w10:wrap type="square"/>
              <v:fill o:detectmouseclick="t" on="false"/>
              <v:stroke color="#3465a4" joinstyle="round" endcap="flat"/>
              <v:textbox>
                <w:txbxContent>
                  <w:p>
                    <w:pPr>
                      <w:pStyle w:val="Contenudecadre"/>
                      <w:pBdr>
                        <w:left w:val="single" w:sz="4" w:space="4" w:color="000000"/>
                      </w:pBdr>
                      <w:rPr/>
                    </w:pPr>
                    <w:r>
                      <w:rPr>
                        <w:rStyle w:val="Pagenumber"/>
                        <w:b/>
                        <w:color w:val="000000"/>
                        <w:sz w:val="28"/>
                      </w:rPr>
                      <w:fldChar w:fldCharType="begin"/>
                    </w:r>
                    <w:r>
                      <w:rPr>
                        <w:rStyle w:val="Pagenumber"/>
                        <w:sz w:val="28"/>
                        <w:b/>
                      </w:rPr>
                      <w:instrText> PAGE </w:instrText>
                    </w:r>
                    <w:r>
                      <w:rPr>
                        <w:rStyle w:val="Pagenumber"/>
                        <w:sz w:val="28"/>
                        <w:b/>
                      </w:rPr>
                      <w:fldChar w:fldCharType="separate"/>
                    </w:r>
                    <w:r>
                      <w:rPr>
                        <w:rStyle w:val="Pagenumber"/>
                        <w:sz w:val="28"/>
                        <w:b/>
                      </w:rPr>
                      <w:t>8</w:t>
                    </w:r>
                    <w:r>
                      <w:rPr>
                        <w:rStyle w:val="Pagenumber"/>
                        <w:sz w:val="28"/>
                        <w:b/>
                      </w:rPr>
                      <w:fldChar w:fldCharType="end"/>
                    </w:r>
                  </w:p>
                </w:txbxContent>
              </v:textbox>
            </v:rect>
          </w:pict>
        </mc:Fallback>
      </mc:AlternateContent>
    </w:r>
    <w:r>
      <w:rPr/>
      <w:t>Modification Note de calcul hydraulique : Lotissement la Prosse à Grandvillars (90)</w:t>
      <w:tab/>
      <w:t>Mai 2019</w:t>
    </w:r>
  </w:p>
  <w:p>
    <w:pPr>
      <w:pStyle w:val="Pieddepage"/>
      <w:pBdr>
        <w:top w:val="single" w:sz="4" w:space="4" w:color="000000"/>
      </w:pBdr>
      <w:tabs>
        <w:tab w:val="center" w:pos="4536" w:leader="none"/>
        <w:tab w:val="right" w:pos="8503" w:leader="none"/>
        <w:tab w:val="right" w:pos="9072" w:leader="none"/>
      </w:tabs>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mc:AlternateContent>
        <mc:Choice Requires="wps">
          <w:drawing>
            <wp:anchor behindDoc="1" distT="0" distB="0" distL="114300" distR="114300" simplePos="0" locked="0" layoutInCell="1" allowOverlap="1" relativeHeight="11" wp14:anchorId="22FA4F99">
              <wp:simplePos x="0" y="0"/>
              <wp:positionH relativeFrom="column">
                <wp:posOffset>8811260</wp:posOffset>
              </wp:positionH>
              <wp:positionV relativeFrom="paragraph">
                <wp:posOffset>-166370</wp:posOffset>
              </wp:positionV>
              <wp:extent cx="288925" cy="288925"/>
              <wp:effectExtent l="5715" t="13970" r="10795" b="12065"/>
              <wp:wrapNone/>
              <wp:docPr id="15" name="Zone de texte 18"/>
              <a:graphic xmlns:a="http://schemas.openxmlformats.org/drawingml/2006/main">
                <a:graphicData uri="http://schemas.microsoft.com/office/word/2010/wordprocessingShape">
                  <wps:wsp>
                    <wps:cNvSpPr/>
                    <wps:spPr>
                      <a:xfrm>
                        <a:off x="0" y="0"/>
                        <a:ext cx="288360" cy="288360"/>
                      </a:xfrm>
                      <a:prstGeom prst="rect">
                        <a:avLst/>
                      </a:prstGeom>
                      <a:gradFill rotWithShape="0">
                        <a:gsLst>
                          <a:gs pos="0">
                            <a:srgbClr val="ffffff"/>
                          </a:gs>
                          <a:gs pos="100000">
                            <a:srgbClr val="000000"/>
                          </a:gs>
                        </a:gsLst>
                        <a:lin ang="0"/>
                      </a:gradFill>
                      <a:ln w="9360">
                        <a:solidFill>
                          <a:srgbClr val="000000"/>
                        </a:solidFill>
                        <a:miter/>
                      </a:ln>
                    </wps:spPr>
                    <wps:style>
                      <a:lnRef idx="0"/>
                      <a:fillRef idx="0"/>
                      <a:effectRef idx="0"/>
                      <a:fontRef idx="minor"/>
                    </wps:style>
                    <wps:txbx>
                      <w:txbxContent>
                        <w:p>
                          <w:pPr>
                            <w:pStyle w:val="Contenudecadre"/>
                            <w:jc w:val="center"/>
                            <w:rPr/>
                          </w:pPr>
                          <w:r>
                            <w:rPr>
                              <w:rFonts w:ascii="Arial Black" w:hAnsi="Arial Black"/>
                              <w:color w:val="000000"/>
                            </w:rPr>
                            <w:t>72</w:t>
                          </w:r>
                        </w:p>
                      </w:txbxContent>
                    </wps:txbx>
                    <wps:bodyPr lIns="47160" rIns="47160" tIns="47160" bIns="47160">
                      <a:noAutofit/>
                    </wps:bodyPr>
                  </wps:wsp>
                </a:graphicData>
              </a:graphic>
            </wp:anchor>
          </w:drawing>
        </mc:Choice>
        <mc:Fallback>
          <w:pict>
            <v:rect id="shape_0" ID="Zone de texte 18" fillcolor="black" stroked="t" style="position:absolute;margin-left:693.8pt;margin-top:-13.1pt;width:22.65pt;height:22.65pt" wp14:anchorId="22FA4F99">
              <w10:wrap type="square"/>
              <v:fill o:detectmouseclick="t" color2="white"/>
              <v:stroke color="black" weight="9360" joinstyle="miter" endcap="flat"/>
              <v:textbox>
                <w:txbxContent>
                  <w:p>
                    <w:pPr>
                      <w:pStyle w:val="Contenudecadre"/>
                      <w:jc w:val="center"/>
                      <w:rPr/>
                    </w:pPr>
                    <w:r>
                      <w:rPr>
                        <w:rFonts w:ascii="Arial Black" w:hAnsi="Arial Black"/>
                        <w:color w:val="000000"/>
                      </w:rPr>
                      <w:t>72</w:t>
                    </w:r>
                  </w:p>
                </w:txbxContent>
              </v:textbox>
            </v:rect>
          </w:pict>
        </mc:Fallback>
      </mc:AlternateContent>
      <mc:AlternateContent>
        <mc:Choice Requires="wps">
          <w:drawing>
            <wp:anchor behindDoc="1" distT="0" distB="0" distL="113665" distR="114300" simplePos="0" locked="0" layoutInCell="1" allowOverlap="1" relativeHeight="31" wp14:anchorId="05625AEA">
              <wp:simplePos x="0" y="0"/>
              <wp:positionH relativeFrom="column">
                <wp:posOffset>192405</wp:posOffset>
              </wp:positionH>
              <wp:positionV relativeFrom="paragraph">
                <wp:posOffset>-80645</wp:posOffset>
              </wp:positionV>
              <wp:extent cx="90170" cy="90805"/>
              <wp:effectExtent l="6985" t="13970" r="8255" b="10160"/>
              <wp:wrapNone/>
              <wp:docPr id="17" name="Ellipse 15"/>
              <a:graphic xmlns:a="http://schemas.openxmlformats.org/drawingml/2006/main">
                <a:graphicData uri="http://schemas.microsoft.com/office/word/2010/wordprocessingShape">
                  <wps:wsp>
                    <wps:cNvSpPr/>
                    <wps:spPr>
                      <a:xfrm>
                        <a:off x="0" y="0"/>
                        <a:ext cx="89640" cy="90000"/>
                      </a:xfrm>
                      <a:prstGeom prst="ellipse">
                        <a:avLst/>
                      </a:prstGeom>
                      <a:blipFill rotWithShape="0">
                        <a:blip r:embed="rId1"/>
                        <a:tile/>
                      </a:blipFill>
                      <a:ln w="3240">
                        <a:solidFill>
                          <a:srgbClr val="000000"/>
                        </a:solidFill>
                        <a:round/>
                      </a:ln>
                    </wps:spPr>
                    <wps:style>
                      <a:lnRef idx="0"/>
                      <a:fillRef idx="0"/>
                      <a:effectRef idx="0"/>
                      <a:fontRef idx="minor"/>
                    </wps:style>
                    <wps:bodyPr/>
                  </wps:wsp>
                </a:graphicData>
              </a:graphic>
            </wp:anchor>
          </w:drawing>
        </mc:Choice>
        <mc:Fallback>
          <w:pict>
            <v:oval id="shape_0" ID="Ellipse 15" stroked="t" style="position:absolute;margin-left:15.15pt;margin-top:-6.35pt;width:7pt;height:7.05pt" wp14:anchorId="05625AEA">
              <w10:wrap type="none"/>
              <v:imagedata r:id="rId1" o:detectmouseclick="t"/>
              <v:stroke color="black" weight="3240" joinstyle="round" endcap="flat"/>
            </v:oval>
          </w:pict>
        </mc:Fallback>
      </mc:AlternateContent>
      <mc:AlternateContent>
        <mc:Choice Requires="wps">
          <w:drawing>
            <wp:anchor behindDoc="1" distT="0" distB="0" distL="114300" distR="114300" simplePos="0" locked="0" layoutInCell="1" allowOverlap="1" relativeHeight="40" wp14:anchorId="350A44E9">
              <wp:simplePos x="0" y="0"/>
              <wp:positionH relativeFrom="column">
                <wp:posOffset>251460</wp:posOffset>
              </wp:positionH>
              <wp:positionV relativeFrom="paragraph">
                <wp:posOffset>-7620</wp:posOffset>
              </wp:positionV>
              <wp:extent cx="826135" cy="114300"/>
              <wp:effectExtent l="0" t="1270" r="3810" b="0"/>
              <wp:wrapNone/>
              <wp:docPr id="18" name="Rectangle 16"/>
              <a:graphic xmlns:a="http://schemas.openxmlformats.org/drawingml/2006/main">
                <a:graphicData uri="http://schemas.microsoft.com/office/word/2010/wordprocessingShape">
                  <wps:wsp>
                    <wps:cNvSpPr/>
                    <wps:spPr>
                      <a:xfrm>
                        <a:off x="0" y="0"/>
                        <a:ext cx="825480" cy="113760"/>
                      </a:xfrm>
                      <a:prstGeom prst="rect">
                        <a:avLst/>
                      </a:prstGeom>
                      <a:noFill/>
                      <a:ln>
                        <a:noFill/>
                      </a:ln>
                    </wps:spPr>
                    <wps:style>
                      <a:lnRef idx="0"/>
                      <a:fillRef idx="0"/>
                      <a:effectRef idx="0"/>
                      <a:fontRef idx="minor"/>
                    </wps:style>
                    <wps:txbx>
                      <w:txbxContent>
                        <w:p>
                          <w:pPr>
                            <w:pStyle w:val="Contenudecadre"/>
                            <w:rPr>
                              <w:sz w:val="16"/>
                            </w:rPr>
                          </w:pPr>
                          <w:r>
                            <w:rPr>
                              <w:rFonts w:ascii="ZapfChancery" w:hAnsi="ZapfChancery"/>
                              <w:color w:val="000000"/>
                              <w:sz w:val="16"/>
                              <w:lang w:val="en-US"/>
                            </w:rPr>
                            <w:t>Initiative A &amp; D</w:t>
                          </w:r>
                        </w:p>
                      </w:txbxContent>
                    </wps:txbx>
                    <wps:bodyPr lIns="0" rIns="0" tIns="0" bIns="0">
                      <a:noAutofit/>
                    </wps:bodyPr>
                  </wps:wsp>
                </a:graphicData>
              </a:graphic>
            </wp:anchor>
          </w:drawing>
        </mc:Choice>
        <mc:Fallback>
          <w:pict>
            <v:rect id="shape_0" ID="Rectangle 16" stroked="f" style="position:absolute;margin-left:19.8pt;margin-top:-0.6pt;width:64.95pt;height:8.9pt" wp14:anchorId="350A44E9">
              <w10:wrap type="square"/>
              <v:fill o:detectmouseclick="t" on="false"/>
              <v:stroke color="#3465a4" joinstyle="round" endcap="flat"/>
              <v:textbox>
                <w:txbxContent>
                  <w:p>
                    <w:pPr>
                      <w:pStyle w:val="Contenudecadre"/>
                      <w:rPr>
                        <w:sz w:val="16"/>
                      </w:rPr>
                    </w:pPr>
                    <w:r>
                      <w:rPr>
                        <w:rFonts w:ascii="ZapfChancery" w:hAnsi="ZapfChancery"/>
                        <w:color w:val="000000"/>
                        <w:sz w:val="16"/>
                        <w:lang w:val="en-US"/>
                      </w:rPr>
                      <w:t>Initiative A &amp; D</w:t>
                    </w:r>
                  </w:p>
                </w:txbxContent>
              </v:textbox>
            </v:rect>
          </w:pict>
        </mc:Fallback>
      </mc:AlternateContent>
      <mc:AlternateContent>
        <mc:Choice Requires="wps">
          <w:drawing>
            <wp:anchor behindDoc="1" distT="0" distB="0" distL="114300" distR="114300" simplePos="0" locked="0" layoutInCell="1" allowOverlap="1" relativeHeight="49" wp14:anchorId="79E8F9C2">
              <wp:simplePos x="0" y="0"/>
              <wp:positionH relativeFrom="column">
                <wp:posOffset>8735060</wp:posOffset>
              </wp:positionH>
              <wp:positionV relativeFrom="paragraph">
                <wp:posOffset>147955</wp:posOffset>
              </wp:positionV>
              <wp:extent cx="457835" cy="4427220"/>
              <wp:effectExtent l="0" t="4445" r="3810" b="0"/>
              <wp:wrapNone/>
              <wp:docPr id="20" name="Zone de texte 17"/>
              <a:graphic xmlns:a="http://schemas.openxmlformats.org/drawingml/2006/main">
                <a:graphicData uri="http://schemas.microsoft.com/office/word/2010/wordprocessingShape">
                  <wps:wsp>
                    <wps:cNvSpPr/>
                    <wps:spPr>
                      <a:xfrm>
                        <a:off x="0" y="0"/>
                        <a:ext cx="457200" cy="4426560"/>
                      </a:xfrm>
                      <a:prstGeom prst="rect">
                        <a:avLst/>
                      </a:prstGeom>
                      <a:noFill/>
                      <a:ln>
                        <a:noFill/>
                      </a:ln>
                    </wps:spPr>
                    <wps:style>
                      <a:lnRef idx="0"/>
                      <a:fillRef idx="0"/>
                      <a:effectRef idx="0"/>
                      <a:fontRef idx="minor"/>
                    </wps:style>
                    <wps:txbx>
                      <w:txbxContent>
                        <w:p>
                          <w:pPr>
                            <w:pStyle w:val="Contenudecadre"/>
                            <w:jc w:val="right"/>
                            <w:rPr>
                              <w:rFonts w:ascii="Times New Roman" w:hAnsi="Times New Roman"/>
                              <w:b/>
                              <w:b/>
                              <w:color w:val="000000"/>
                              <w:sz w:val="32"/>
                            </w:rPr>
                          </w:pPr>
                          <w:r>
                            <w:rPr>
                              <w:rStyle w:val="Pagenumber"/>
                              <w:rFonts w:ascii="Times New Roman" w:hAnsi="Times New Roman"/>
                              <w:b/>
                              <w:color w:val="000000"/>
                              <w:sz w:val="32"/>
                            </w:rPr>
                            <w:t>Annexes</w:t>
                          </w:r>
                        </w:p>
                      </w:txbxContent>
                    </wps:txbx>
                    <wps:bodyPr vert="vert270" rot="16200000">
                      <a:noAutofit/>
                    </wps:bodyPr>
                  </wps:wsp>
                </a:graphicData>
              </a:graphic>
            </wp:anchor>
          </w:drawing>
        </mc:Choice>
        <mc:Fallback>
          <w:pict>
            <v:rect id="shape_0" ID="Zone de texte 17" stroked="f" style="position:absolute;margin-left:687.8pt;margin-top:11.65pt;width:35.95pt;height:348.5pt" wp14:anchorId="79E8F9C2">
              <w10:wrap type="square"/>
              <v:fill o:detectmouseclick="t" on="false"/>
              <v:stroke color="#3465a4" joinstyle="round" endcap="flat"/>
              <v:textbox style="mso-layout-flow-alt:bottom-to-top">
                <w:txbxContent>
                  <w:p>
                    <w:pPr>
                      <w:pStyle w:val="Contenudecadre"/>
                      <w:jc w:val="right"/>
                      <w:rPr>
                        <w:rFonts w:ascii="Times New Roman" w:hAnsi="Times New Roman"/>
                        <w:b/>
                        <w:b/>
                        <w:color w:val="000000"/>
                        <w:sz w:val="32"/>
                      </w:rPr>
                    </w:pPr>
                    <w:r>
                      <w:rPr>
                        <w:rStyle w:val="Pagenumber"/>
                        <w:rFonts w:ascii="Times New Roman" w:hAnsi="Times New Roman"/>
                        <w:b/>
                        <w:color w:val="000000"/>
                        <w:sz w:val="32"/>
                      </w:rPr>
                      <w:t>Annexes</w:t>
                    </w:r>
                  </w:p>
                </w:txbxContent>
              </v:textbox>
            </v:rect>
          </w:pict>
        </mc:Fallback>
      </mc:AlternateContent>
      <w:drawing>
        <wp:anchor behindDoc="1" distT="0" distB="0" distL="114300" distR="114300" simplePos="0" locked="0" layoutInCell="1" allowOverlap="1" relativeHeight="59">
          <wp:simplePos x="0" y="0"/>
          <wp:positionH relativeFrom="column">
            <wp:posOffset>-15240</wp:posOffset>
          </wp:positionH>
          <wp:positionV relativeFrom="paragraph">
            <wp:posOffset>-177800</wp:posOffset>
          </wp:positionV>
          <wp:extent cx="348615" cy="287020"/>
          <wp:effectExtent l="0" t="0" r="0" b="0"/>
          <wp:wrapNone/>
          <wp:docPr id="22"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4" descr=""/>
                  <pic:cNvPicPr>
                    <a:picLocks noChangeAspect="1" noChangeArrowheads="1"/>
                  </pic:cNvPicPr>
                </pic:nvPicPr>
                <pic:blipFill>
                  <a:blip r:embed="rId2"/>
                  <a:stretch>
                    <a:fillRect/>
                  </a:stretch>
                </pic:blipFill>
                <pic:spPr bwMode="auto">
                  <a:xfrm>
                    <a:off x="0" y="0"/>
                    <a:ext cx="348615" cy="287020"/>
                  </a:xfrm>
                  <a:prstGeom prst="rect">
                    <a:avLst/>
                  </a:prstGeom>
                </pic:spPr>
              </pic:pic>
            </a:graphicData>
          </a:graphic>
        </wp:anchor>
      </w:drawing>
    </w:r>
  </w:p>
</w:hdr>
</file>

<file path=word/settings.xml><?xml version="1.0" encoding="utf-8"?>
<w:settings xmlns:w="http://schemas.openxmlformats.org/wordprocessingml/2006/main">
  <w:zoom w:percent="8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semiHidden/>
    <w:qFormat/>
    <w:rsid w:val="00a33f4a"/>
    <w:rPr>
      <w:rFonts w:ascii="Arial" w:hAnsi="Arial" w:eastAsia="Times New Roman" w:cs="Times New Roman"/>
      <w:sz w:val="20"/>
      <w:szCs w:val="20"/>
      <w:lang w:eastAsia="fr-FR"/>
    </w:rPr>
  </w:style>
  <w:style w:type="character" w:styleId="Pagenumber">
    <w:name w:val="page number"/>
    <w:basedOn w:val="DefaultParagraphFont"/>
    <w:semiHidden/>
    <w:qFormat/>
    <w:rsid w:val="00a33f4a"/>
    <w:rPr/>
  </w:style>
  <w:style w:type="character" w:styleId="CorpsdetexteCar" w:customStyle="1">
    <w:name w:val="Corps de texte Car"/>
    <w:basedOn w:val="DefaultParagraphFont"/>
    <w:link w:val="Corpsdetexte"/>
    <w:semiHidden/>
    <w:qFormat/>
    <w:rsid w:val="00a33f4a"/>
    <w:rPr>
      <w:rFonts w:ascii="Arial" w:hAnsi="Arial" w:eastAsia="Times New Roman" w:cs="Times New Roman"/>
      <w:sz w:val="24"/>
      <w:szCs w:val="20"/>
      <w:lang w:eastAsia="fr-FR"/>
    </w:rPr>
  </w:style>
  <w:style w:type="character" w:styleId="PieddepageCar" w:customStyle="1">
    <w:name w:val="Pied de page Car"/>
    <w:basedOn w:val="DefaultParagraphFont"/>
    <w:link w:val="Pieddepage"/>
    <w:qFormat/>
    <w:rsid w:val="00a33f4a"/>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semiHidden/>
    <w:rsid w:val="00a33f4a"/>
    <w:pPr>
      <w:jc w:val="both"/>
    </w:pPr>
    <w:rPr>
      <w:rFonts w:ascii="Arial" w:hAnsi="Arial" w:eastAsia="Times New Roman" w:cs="Times New Roman"/>
      <w:sz w:val="24"/>
      <w:szCs w:val="20"/>
      <w:lang w:eastAsia="fr-F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semiHidden/>
    <w:rsid w:val="00a33f4a"/>
    <w:pPr>
      <w:pBdr>
        <w:bottom w:val="single" w:sz="4" w:space="1" w:color="000000"/>
      </w:pBdr>
      <w:jc w:val="both"/>
    </w:pPr>
    <w:rPr>
      <w:rFonts w:ascii="Arial" w:hAnsi="Arial" w:eastAsia="Times New Roman" w:cs="Times New Roman"/>
      <w:sz w:val="20"/>
      <w:szCs w:val="20"/>
      <w:lang w:eastAsia="fr-FR"/>
    </w:rPr>
  </w:style>
  <w:style w:type="paragraph" w:styleId="Pieddepage">
    <w:name w:val="Footer"/>
    <w:basedOn w:val="Normal"/>
    <w:link w:val="PieddepageCar"/>
    <w:unhideWhenUsed/>
    <w:rsid w:val="00a33f4a"/>
    <w:pPr>
      <w:tabs>
        <w:tab w:val="center" w:pos="4536" w:leader="none"/>
        <w:tab w:val="right" w:pos="9072" w:leader="none"/>
      </w:tabs>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wmf"/><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wmf"/>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850" spc="-1" strike="noStrike">
                <a:solidFill>
                  <a:srgbClr val="000000"/>
                </a:solidFill>
                <a:latin typeface="Arial"/>
                <a:ea typeface="Arial"/>
              </a:defRPr>
            </a:pPr>
            <a:r>
              <a:rPr b="0" sz="850" spc="-1" strike="noStrike">
                <a:solidFill>
                  <a:srgbClr val="000000"/>
                </a:solidFill>
                <a:latin typeface="Arial"/>
                <a:ea typeface="Arial"/>
              </a:rPr>
              <a:t>pluie de projet i=f(t)</a:t>
            </a:r>
          </a:p>
        </c:rich>
      </c:tx>
      <c:overlay val="0"/>
    </c:title>
    <c:autoTitleDeleted val="0"/>
    <c:plotArea>
      <c:scatterChart>
        <c:scatterStyle val="lineMarker"/>
        <c:varyColors val="0"/>
        <c:ser>
          <c:idx val="0"/>
          <c:order val="0"/>
          <c:tx>
            <c:strRef>
              <c:f>label 0</c:f>
              <c:strCache>
                <c:ptCount val="1"/>
                <c:pt idx="0">
                  <c:v>pluie de projet i=f(t)</c:v>
                </c:pt>
              </c:strCache>
            </c:strRef>
          </c:tx>
          <c:spPr>
            <a:solidFill>
              <a:srgbClr val="ff00ff"/>
            </a:solidFill>
            <a:ln w="12600">
              <a:solidFill>
                <a:srgbClr val="ff00ff"/>
              </a:solidFill>
              <a:round/>
            </a:ln>
          </c:spPr>
          <c:marker>
            <c:symbol val="square"/>
            <c:size val="5"/>
            <c:spPr>
              <a:solidFill>
                <a:srgbClr val="ff00ff"/>
              </a:solidFill>
            </c:spPr>
          </c:marker>
          <c:dLbls>
            <c:numFmt formatCode="0.00" sourceLinked="1"/>
            <c:dLblPos val="r"/>
            <c:showLegendKey val="0"/>
            <c:showVal val="0"/>
            <c:showCatName val="0"/>
            <c:showSerName val="0"/>
            <c:showPercent val="0"/>
            <c:showLeaderLines val="0"/>
          </c:dLbls>
          <c:xVal>
            <c:numRef>
              <c:f>1</c:f>
              <c:numCache>
                <c:formatCode>General</c:formatCode>
                <c:ptCount val="5"/>
                <c:pt idx="0">
                  <c:v>0</c:v>
                </c:pt>
                <c:pt idx="1">
                  <c:v>225</c:v>
                </c:pt>
                <c:pt idx="2">
                  <c:v>255</c:v>
                </c:pt>
                <c:pt idx="3">
                  <c:v>285</c:v>
                </c:pt>
                <c:pt idx="4">
                  <c:v>360</c:v>
                </c:pt>
              </c:numCache>
            </c:numRef>
          </c:xVal>
          <c:yVal>
            <c:numRef>
              <c:f>0</c:f>
              <c:numCache>
                <c:formatCode>General</c:formatCode>
                <c:ptCount val="5"/>
                <c:pt idx="0">
                  <c:v>0</c:v>
                </c:pt>
                <c:pt idx="1">
                  <c:v>4.5768540338299</c:v>
                </c:pt>
                <c:pt idx="2">
                  <c:v>53.6521506560392</c:v>
                </c:pt>
                <c:pt idx="3">
                  <c:v>4.5768540338299</c:v>
                </c:pt>
                <c:pt idx="4">
                  <c:v>0</c:v>
                </c:pt>
              </c:numCache>
            </c:numRef>
          </c:yVal>
          <c:smooth val="0"/>
        </c:ser>
        <c:axId val="88668697"/>
        <c:axId val="5691478"/>
      </c:scatterChart>
      <c:valAx>
        <c:axId val="88668697"/>
        <c:scaling>
          <c:orientation val="minMax"/>
        </c:scaling>
        <c:delete val="0"/>
        <c:axPos val="b"/>
        <c:title>
          <c:tx>
            <c:rich>
              <a:bodyPr rot="0"/>
              <a:lstStyle/>
              <a:p>
                <a:pPr>
                  <a:defRPr b="1" sz="850" spc="-1" strike="noStrike">
                    <a:solidFill>
                      <a:srgbClr val="000000"/>
                    </a:solidFill>
                    <a:latin typeface="Arial"/>
                    <a:ea typeface="Arial"/>
                  </a:defRPr>
                </a:pPr>
                <a:r>
                  <a:rPr b="1" sz="850" spc="-1" strike="noStrike">
                    <a:solidFill>
                      <a:srgbClr val="000000"/>
                    </a:solidFill>
                    <a:latin typeface="Arial"/>
                    <a:ea typeface="Arial"/>
                  </a:rPr>
                  <a:t>minutes</a:t>
                </a:r>
              </a:p>
            </c:rich>
          </c:tx>
          <c:overlay val="0"/>
        </c:title>
        <c:numFmt formatCode="0.00" sourceLinked="0"/>
        <c:majorTickMark val="out"/>
        <c:minorTickMark val="none"/>
        <c:tickLblPos val="nextTo"/>
        <c:spPr>
          <a:ln w="3240">
            <a:solidFill>
              <a:srgbClr val="000000"/>
            </a:solidFill>
            <a:round/>
          </a:ln>
        </c:spPr>
        <c:txPr>
          <a:bodyPr/>
          <a:lstStyle/>
          <a:p>
            <a:pPr>
              <a:defRPr b="0" sz="850" spc="-1" strike="noStrike">
                <a:solidFill>
                  <a:srgbClr val="000000"/>
                </a:solidFill>
                <a:latin typeface="Arial"/>
                <a:ea typeface="Arial"/>
              </a:defRPr>
            </a:pPr>
          </a:p>
        </c:txPr>
        <c:crossAx val="5691478"/>
        <c:crosses val="autoZero"/>
        <c:crossBetween val="midCat"/>
      </c:valAx>
      <c:valAx>
        <c:axId val="5691478"/>
        <c:scaling>
          <c:orientation val="minMax"/>
        </c:scaling>
        <c:delete val="0"/>
        <c:axPos val="l"/>
        <c:majorGridlines>
          <c:spPr>
            <a:ln w="3240">
              <a:solidFill>
                <a:srgbClr val="000000"/>
              </a:solidFill>
              <a:round/>
            </a:ln>
          </c:spPr>
        </c:majorGridlines>
        <c:title>
          <c:tx>
            <c:rich>
              <a:bodyPr rot="-5400000"/>
              <a:lstStyle/>
              <a:p>
                <a:pPr>
                  <a:defRPr b="1" sz="850" spc="-1" strike="noStrike">
                    <a:solidFill>
                      <a:srgbClr val="000000"/>
                    </a:solidFill>
                    <a:latin typeface="Arial"/>
                    <a:ea typeface="Arial"/>
                  </a:defRPr>
                </a:pPr>
                <a:r>
                  <a:rPr b="1" sz="850" spc="-1" strike="noStrike">
                    <a:solidFill>
                      <a:srgbClr val="000000"/>
                    </a:solidFill>
                    <a:latin typeface="Arial"/>
                    <a:ea typeface="Arial"/>
                  </a:rPr>
                  <a:t>mm/h</a:t>
                </a:r>
              </a:p>
            </c:rich>
          </c:tx>
          <c:overlay val="0"/>
        </c:title>
        <c:numFmt formatCode="0.00" sourceLinked="0"/>
        <c:majorTickMark val="out"/>
        <c:minorTickMark val="none"/>
        <c:tickLblPos val="nextTo"/>
        <c:spPr>
          <a:ln w="3240">
            <a:solidFill>
              <a:srgbClr val="000000"/>
            </a:solidFill>
            <a:round/>
          </a:ln>
        </c:spPr>
        <c:txPr>
          <a:bodyPr/>
          <a:lstStyle/>
          <a:p>
            <a:pPr>
              <a:defRPr b="0" sz="850" spc="-1" strike="noStrike">
                <a:solidFill>
                  <a:srgbClr val="000000"/>
                </a:solidFill>
                <a:latin typeface="Arial"/>
                <a:ea typeface="Arial"/>
              </a:defRPr>
            </a:pPr>
          </a:p>
        </c:txPr>
        <c:crossAx val="88668697"/>
        <c:crosses val="autoZero"/>
        <c:crossBetween val="midCat"/>
      </c:valAx>
      <c:spPr>
        <a:solidFill>
          <a:srgbClr val="c0c0c0"/>
        </a:solidFill>
        <a:ln w="12600">
          <a:solidFill>
            <a:srgbClr val="808080"/>
          </a:solidFill>
          <a:round/>
        </a:ln>
      </c:spPr>
    </c:plotArea>
    <c:plotVisOnly val="1"/>
    <c:dispBlanksAs val="gap"/>
  </c:chart>
  <c:spPr>
    <a:solidFill>
      <a:srgbClr val="ffffff"/>
    </a:solidFill>
    <a:ln w="3240">
      <a:solidFill>
        <a:srgbClr val="000000"/>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850" spc="-1" strike="noStrike">
                <a:solidFill>
                  <a:srgbClr val="000000"/>
                </a:solidFill>
                <a:latin typeface="Arial"/>
                <a:ea typeface="Arial"/>
              </a:defRPr>
            </a:pPr>
            <a:r>
              <a:rPr b="0" sz="850" spc="-1" strike="noStrike">
                <a:solidFill>
                  <a:srgbClr val="000000"/>
                </a:solidFill>
                <a:latin typeface="Arial"/>
                <a:ea typeface="Arial"/>
              </a:rPr>
              <a:t>Débit (l/s)</a:t>
            </a:r>
          </a:p>
        </c:rich>
      </c:tx>
      <c:overlay val="0"/>
    </c:title>
    <c:autoTitleDeleted val="0"/>
    <c:plotArea>
      <c:scatterChart>
        <c:scatterStyle val="lineMarker"/>
        <c:varyColors val="0"/>
        <c:ser>
          <c:idx val="0"/>
          <c:order val="0"/>
          <c:tx>
            <c:strRef>
              <c:f>label 0</c:f>
              <c:strCache>
                <c:ptCount val="1"/>
                <c:pt idx="0">
                  <c:v>Débit (l/s)</c:v>
                </c:pt>
              </c:strCache>
            </c:strRef>
          </c:tx>
          <c:spPr>
            <a:solidFill>
              <a:srgbClr val="000080"/>
            </a:solidFill>
            <a:ln w="12600">
              <a:solidFill>
                <a:srgbClr val="000080"/>
              </a:solidFill>
              <a:round/>
            </a:ln>
          </c:spPr>
          <c:marker>
            <c:symbol val="diamond"/>
            <c:size val="5"/>
            <c:spPr>
              <a:solidFill>
                <a:srgbClr val="000080"/>
              </a:solidFill>
            </c:spPr>
          </c:marker>
          <c:dLbls>
            <c:numFmt formatCode="General" sourceLinked="1"/>
            <c:dLblPos val="r"/>
            <c:showLegendKey val="0"/>
            <c:showVal val="0"/>
            <c:showCatName val="0"/>
            <c:showSerName val="0"/>
            <c:showPercent val="0"/>
            <c:showLeaderLines val="0"/>
          </c:dLbls>
          <c:xVal>
            <c:numRef>
              <c:f>1</c:f>
              <c:numCache>
                <c:formatCode>General</c:formatCode>
                <c:ptCount val="5"/>
                <c:pt idx="0">
                  <c:v>0</c:v>
                </c:pt>
                <c:pt idx="1">
                  <c:v>225</c:v>
                </c:pt>
                <c:pt idx="2">
                  <c:v>255</c:v>
                </c:pt>
                <c:pt idx="3">
                  <c:v>285</c:v>
                </c:pt>
                <c:pt idx="4">
                  <c:v>360</c:v>
                </c:pt>
              </c:numCache>
            </c:numRef>
          </c:xVal>
          <c:yVal>
            <c:numRef>
              <c:f>0</c:f>
              <c:numCache>
                <c:formatCode>General</c:formatCode>
                <c:ptCount val="5"/>
                <c:pt idx="0">
                  <c:v>0</c:v>
                </c:pt>
                <c:pt idx="1">
                  <c:v>1.37814160351989</c:v>
                </c:pt>
                <c:pt idx="2">
                  <c:v>16.1552586975407</c:v>
                </c:pt>
                <c:pt idx="3">
                  <c:v>1.37814160351989</c:v>
                </c:pt>
                <c:pt idx="4">
                  <c:v>0</c:v>
                </c:pt>
              </c:numCache>
            </c:numRef>
          </c:yVal>
          <c:smooth val="0"/>
        </c:ser>
        <c:axId val="59720084"/>
        <c:axId val="39581647"/>
      </c:scatterChart>
      <c:valAx>
        <c:axId val="59720084"/>
        <c:scaling>
          <c:orientation val="minMax"/>
        </c:scaling>
        <c:delete val="0"/>
        <c:axPos val="b"/>
        <c:title>
          <c:tx>
            <c:rich>
              <a:bodyPr rot="0"/>
              <a:lstStyle/>
              <a:p>
                <a:pPr>
                  <a:defRPr b="1" sz="850" spc="-1" strike="noStrike">
                    <a:solidFill>
                      <a:srgbClr val="000000"/>
                    </a:solidFill>
                    <a:latin typeface="Arial"/>
                    <a:ea typeface="Arial"/>
                  </a:defRPr>
                </a:pPr>
                <a:r>
                  <a:rPr b="1" sz="850" spc="-1" strike="noStrike">
                    <a:solidFill>
                      <a:srgbClr val="000000"/>
                    </a:solidFill>
                    <a:latin typeface="Arial"/>
                    <a:ea typeface="Arial"/>
                  </a:rPr>
                  <a:t>minutes</a:t>
                </a:r>
              </a:p>
            </c:rich>
          </c:tx>
          <c:overlay val="0"/>
        </c:title>
        <c:numFmt formatCode="0.00" sourceLinked="0"/>
        <c:majorTickMark val="out"/>
        <c:minorTickMark val="none"/>
        <c:tickLblPos val="nextTo"/>
        <c:spPr>
          <a:ln w="3240">
            <a:solidFill>
              <a:srgbClr val="000000"/>
            </a:solidFill>
            <a:round/>
          </a:ln>
        </c:spPr>
        <c:txPr>
          <a:bodyPr/>
          <a:lstStyle/>
          <a:p>
            <a:pPr>
              <a:defRPr b="0" sz="850" spc="-1" strike="noStrike">
                <a:solidFill>
                  <a:srgbClr val="000000"/>
                </a:solidFill>
                <a:latin typeface="Arial"/>
                <a:ea typeface="Arial"/>
              </a:defRPr>
            </a:pPr>
          </a:p>
        </c:txPr>
        <c:crossAx val="39581647"/>
        <c:crosses val="autoZero"/>
        <c:crossBetween val="midCat"/>
      </c:valAx>
      <c:valAx>
        <c:axId val="39581647"/>
        <c:scaling>
          <c:orientation val="minMax"/>
        </c:scaling>
        <c:delete val="0"/>
        <c:axPos val="l"/>
        <c:majorGridlines>
          <c:spPr>
            <a:ln w="3240">
              <a:solidFill>
                <a:srgbClr val="000000"/>
              </a:solidFill>
              <a:round/>
            </a:ln>
          </c:spPr>
        </c:majorGridlines>
        <c:title>
          <c:tx>
            <c:rich>
              <a:bodyPr rot="-5400000"/>
              <a:lstStyle/>
              <a:p>
                <a:pPr>
                  <a:defRPr b="1" sz="850" spc="-1" strike="noStrike">
                    <a:solidFill>
                      <a:srgbClr val="000000"/>
                    </a:solidFill>
                    <a:latin typeface="Arial"/>
                    <a:ea typeface="Arial"/>
                  </a:defRPr>
                </a:pPr>
                <a:r>
                  <a:rPr b="1" sz="850" spc="-1" strike="noStrike">
                    <a:solidFill>
                      <a:srgbClr val="000000"/>
                    </a:solidFill>
                    <a:latin typeface="Arial"/>
                    <a:ea typeface="Arial"/>
                  </a:rPr>
                  <a:t>l/s</a:t>
                </a:r>
              </a:p>
            </c:rich>
          </c:tx>
          <c:overlay val="0"/>
        </c:title>
        <c:numFmt formatCode="General" sourceLinked="0"/>
        <c:majorTickMark val="out"/>
        <c:minorTickMark val="none"/>
        <c:tickLblPos val="nextTo"/>
        <c:spPr>
          <a:ln w="3240">
            <a:solidFill>
              <a:srgbClr val="000000"/>
            </a:solidFill>
            <a:round/>
          </a:ln>
        </c:spPr>
        <c:txPr>
          <a:bodyPr/>
          <a:lstStyle/>
          <a:p>
            <a:pPr>
              <a:defRPr b="0" sz="850" spc="-1" strike="noStrike">
                <a:solidFill>
                  <a:srgbClr val="000000"/>
                </a:solidFill>
                <a:latin typeface="Arial"/>
                <a:ea typeface="Arial"/>
              </a:defRPr>
            </a:pPr>
          </a:p>
        </c:txPr>
        <c:crossAx val="59720084"/>
        <c:crosses val="autoZero"/>
        <c:crossBetween val="midCat"/>
      </c:valAx>
      <c:spPr>
        <a:solidFill>
          <a:srgbClr val="c0c0c0"/>
        </a:solidFill>
        <a:ln w="12600">
          <a:solidFill>
            <a:srgbClr val="808080"/>
          </a:solidFill>
          <a:round/>
        </a:ln>
      </c:spPr>
    </c:plotArea>
    <c:plotVisOnly val="1"/>
    <c:dispBlanksAs val="gap"/>
  </c:chart>
  <c:spPr>
    <a:solidFill>
      <a:srgbClr val="ffffff"/>
    </a:solidFill>
    <a:ln w="3240">
      <a:solidFill>
        <a:srgbClr val="000000"/>
      </a:solidFill>
      <a:round/>
    </a:ln>
  </c:spPr>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LibreOffice/6.0.6.2$Windows_X86_64 LibreOffice_project/0c292870b25a325b5ed35f6b45599d2ea4458e77</Application>
  <Pages>18</Pages>
  <Words>1501</Words>
  <Characters>6666</Characters>
  <CharactersWithSpaces>8096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2019-07-18T16:02:12Z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