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F6728" w14:textId="113A8A9B" w:rsidR="004E1AED" w:rsidRPr="004E1AED" w:rsidRDefault="00421024" w:rsidP="00DA635E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E40AB1" wp14:editId="394FF59A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2398395" cy="683358"/>
            <wp:effectExtent l="0" t="0" r="1905" b="2540"/>
            <wp:wrapThrough wrapText="bothSides">
              <wp:wrapPolygon edited="0">
                <wp:start x="0" y="0"/>
                <wp:lineTo x="0" y="21078"/>
                <wp:lineTo x="21446" y="21078"/>
                <wp:lineTo x="2144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68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6D">
        <w:t>Projet Lemoine - Résume</w:t>
      </w:r>
    </w:p>
    <w:p w14:paraId="6687A905" w14:textId="1BB26F89" w:rsidR="00294867" w:rsidRDefault="00294867" w:rsidP="00294867">
      <w:pPr>
        <w:jc w:val="both"/>
      </w:pPr>
      <w:r w:rsidRPr="00294867">
        <w:t xml:space="preserve">L’EPAGE </w:t>
      </w:r>
      <w:proofErr w:type="spellStart"/>
      <w:r w:rsidRPr="00294867">
        <w:t>Sequana</w:t>
      </w:r>
      <w:proofErr w:type="spellEnd"/>
      <w:r w:rsidRPr="00294867">
        <w:t xml:space="preserve">, </w:t>
      </w:r>
      <w:r>
        <w:t>E</w:t>
      </w:r>
      <w:r w:rsidRPr="00294867">
        <w:t xml:space="preserve">tablissement </w:t>
      </w:r>
      <w:r>
        <w:t>P</w:t>
      </w:r>
      <w:r w:rsidRPr="00294867">
        <w:t xml:space="preserve">ublic </w:t>
      </w:r>
      <w:r w:rsidRPr="0069366E">
        <w:t>d’Aménagement et de Gestion des Eaux</w:t>
      </w:r>
      <w:r>
        <w:t>,</w:t>
      </w:r>
      <w:r w:rsidRPr="00294867">
        <w:t xml:space="preserve"> en charge de la compétence GEMAPI (Gestion des Milieux Aquatiques et Prévention des Inondations), porte un projet ambitieux </w:t>
      </w:r>
      <w:r>
        <w:t>autour du site « Lemoine ».</w:t>
      </w:r>
    </w:p>
    <w:p w14:paraId="6059027C" w14:textId="720CB8FD" w:rsidR="00294867" w:rsidRDefault="0065143A" w:rsidP="00294867">
      <w:pPr>
        <w:jc w:val="both"/>
      </w:pPr>
      <w:r w:rsidRPr="00DA635E">
        <w:rPr>
          <w:noProof/>
        </w:rPr>
        <w:drawing>
          <wp:anchor distT="0" distB="0" distL="114300" distR="114300" simplePos="0" relativeHeight="251659264" behindDoc="0" locked="0" layoutInCell="1" allowOverlap="1" wp14:anchorId="01F8D627" wp14:editId="1BEA9C70">
            <wp:simplePos x="0" y="0"/>
            <wp:positionH relativeFrom="column">
              <wp:posOffset>1162050</wp:posOffset>
            </wp:positionH>
            <wp:positionV relativeFrom="paragraph">
              <wp:posOffset>819150</wp:posOffset>
            </wp:positionV>
            <wp:extent cx="3451722" cy="2167255"/>
            <wp:effectExtent l="0" t="0" r="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722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867">
        <w:t xml:space="preserve">Situé au cœur de la ville de Châtillon-sur-Seine, le projet se situe au niveau d’un ancien moulin à grains dit « Lemoine » ou « Les </w:t>
      </w:r>
      <w:proofErr w:type="spellStart"/>
      <w:r w:rsidR="00294867">
        <w:t>Paces</w:t>
      </w:r>
      <w:proofErr w:type="spellEnd"/>
      <w:r w:rsidR="00294867">
        <w:t xml:space="preserve"> ». Des jardins étaient également présents. Ils sont bordés </w:t>
      </w:r>
      <w:r w:rsidR="00294867" w:rsidRPr="00294867">
        <w:t>par la Seine et son bief, autrefois utilisé pour la production d’énergie hydraulique via plusieurs ouvrages (déversoir, vannes, etc.) faisant obstacle aux écoulements.</w:t>
      </w:r>
    </w:p>
    <w:p w14:paraId="3053DD63" w14:textId="6D9EC106" w:rsidR="00DA635E" w:rsidRDefault="00DA635E" w:rsidP="00294867">
      <w:pPr>
        <w:jc w:val="both"/>
      </w:pPr>
    </w:p>
    <w:p w14:paraId="28E73738" w14:textId="5E8999F8" w:rsidR="00DA635E" w:rsidRDefault="00DA635E" w:rsidP="00294867">
      <w:pPr>
        <w:jc w:val="both"/>
      </w:pPr>
    </w:p>
    <w:p w14:paraId="70B07E00" w14:textId="79DBB16B" w:rsidR="00DA635E" w:rsidRDefault="00DA635E" w:rsidP="00294867">
      <w:pPr>
        <w:jc w:val="both"/>
      </w:pPr>
    </w:p>
    <w:p w14:paraId="262A2D6E" w14:textId="02B6C38E" w:rsidR="00DA635E" w:rsidRDefault="00DA635E" w:rsidP="00294867">
      <w:pPr>
        <w:jc w:val="both"/>
      </w:pPr>
    </w:p>
    <w:p w14:paraId="7A85FA23" w14:textId="052E968F" w:rsidR="00DA635E" w:rsidRDefault="00DA635E" w:rsidP="00294867">
      <w:pPr>
        <w:jc w:val="both"/>
      </w:pPr>
    </w:p>
    <w:p w14:paraId="106A87B8" w14:textId="0C5A6DF7" w:rsidR="0065143A" w:rsidRDefault="0065143A" w:rsidP="00294867">
      <w:pPr>
        <w:jc w:val="both"/>
      </w:pPr>
    </w:p>
    <w:p w14:paraId="4B3BEF5A" w14:textId="3C0B8579" w:rsidR="00DA635E" w:rsidRDefault="00DA635E" w:rsidP="00294867">
      <w:pPr>
        <w:jc w:val="both"/>
      </w:pPr>
    </w:p>
    <w:p w14:paraId="007F2CDB" w14:textId="1FD8DEE4" w:rsidR="00DA635E" w:rsidRPr="00DA635E" w:rsidRDefault="00DA635E" w:rsidP="0065143A">
      <w:pPr>
        <w:jc w:val="center"/>
        <w:rPr>
          <w:i/>
          <w:iCs/>
          <w:sz w:val="18"/>
          <w:szCs w:val="18"/>
        </w:rPr>
      </w:pPr>
      <w:r w:rsidRPr="00DA635E">
        <w:rPr>
          <w:i/>
          <w:iCs/>
          <w:sz w:val="18"/>
          <w:szCs w:val="18"/>
        </w:rPr>
        <w:t>Photo ancienne du moulin Lemoine</w:t>
      </w:r>
    </w:p>
    <w:p w14:paraId="51C14B21" w14:textId="100E3CE1" w:rsidR="00294867" w:rsidRPr="00294867" w:rsidRDefault="00294867" w:rsidP="00294867">
      <w:pPr>
        <w:jc w:val="both"/>
      </w:pPr>
      <w:r w:rsidRPr="00294867">
        <w:t xml:space="preserve">L’enjeu dépasse le seul périmètre du site, puisqu’il se situe dans un secteur urbain sensible : en zone rouge du PPRI interdisant toute nouvelle construction (mais autorisant les travaux de réduction du risque inondation), au sein du périmètre </w:t>
      </w:r>
      <w:r>
        <w:t xml:space="preserve">délimité </w:t>
      </w:r>
      <w:r w:rsidRPr="00294867">
        <w:t xml:space="preserve">des abords </w:t>
      </w:r>
      <w:r>
        <w:t>des</w:t>
      </w:r>
      <w:r w:rsidRPr="00294867">
        <w:t xml:space="preserve"> 23 monuments historiques</w:t>
      </w:r>
      <w:r>
        <w:t xml:space="preserve"> de la commune</w:t>
      </w:r>
      <w:r w:rsidRPr="00294867">
        <w:t>, et dans une zone de présomption archéologique où des vestiges du XIIIe siècle ont été découverts par l’INRAP en 2024. Il jouxte également</w:t>
      </w:r>
      <w:r>
        <w:t xml:space="preserve"> le site classé de</w:t>
      </w:r>
      <w:r w:rsidRPr="00294867">
        <w:t xml:space="preserve"> la sourc</w:t>
      </w:r>
      <w:r>
        <w:t>e</w:t>
      </w:r>
      <w:r w:rsidRPr="00294867">
        <w:t xml:space="preserve"> de la Douix, site emblématique de la ville à fort intérêt touristique, dont les abords rappellent l’esthétique des villes d’eau du XIXe siècle.</w:t>
      </w:r>
    </w:p>
    <w:p w14:paraId="4C1DA8C9" w14:textId="1428C44D" w:rsidR="00294867" w:rsidRDefault="0065143A" w:rsidP="00294867">
      <w:pPr>
        <w:jc w:val="both"/>
      </w:pPr>
      <w:r w:rsidRPr="0065143A">
        <w:rPr>
          <w:noProof/>
        </w:rPr>
        <w:drawing>
          <wp:anchor distT="0" distB="0" distL="114300" distR="114300" simplePos="0" relativeHeight="251663360" behindDoc="0" locked="0" layoutInCell="1" allowOverlap="1" wp14:anchorId="07F69216" wp14:editId="33AD6617">
            <wp:simplePos x="0" y="0"/>
            <wp:positionH relativeFrom="column">
              <wp:posOffset>-533400</wp:posOffset>
            </wp:positionH>
            <wp:positionV relativeFrom="paragraph">
              <wp:posOffset>486410</wp:posOffset>
            </wp:positionV>
            <wp:extent cx="3686636" cy="2400300"/>
            <wp:effectExtent l="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3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867" w:rsidRPr="00294867">
        <w:t xml:space="preserve">Le moulin, abandonné depuis les années 1950-1960 et partiellement détruit par un incendie en 2020, était devenu un lieu insalubre et un point noir pour la commune. </w:t>
      </w:r>
    </w:p>
    <w:p w14:paraId="0F97598D" w14:textId="7AFF6AB4" w:rsidR="0065143A" w:rsidRDefault="00421024" w:rsidP="00294867">
      <w:pPr>
        <w:jc w:val="both"/>
      </w:pPr>
      <w:r w:rsidRPr="0065143A">
        <w:rPr>
          <w:noProof/>
        </w:rPr>
        <w:drawing>
          <wp:anchor distT="0" distB="0" distL="114300" distR="114300" simplePos="0" relativeHeight="251664384" behindDoc="0" locked="0" layoutInCell="1" allowOverlap="1" wp14:anchorId="50EB926F" wp14:editId="72CC2A19">
            <wp:simplePos x="0" y="0"/>
            <wp:positionH relativeFrom="column">
              <wp:posOffset>3286125</wp:posOffset>
            </wp:positionH>
            <wp:positionV relativeFrom="paragraph">
              <wp:posOffset>6350</wp:posOffset>
            </wp:positionV>
            <wp:extent cx="3162300" cy="2379980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11E45" w14:textId="1FD4458C" w:rsidR="0065143A" w:rsidRDefault="0065143A" w:rsidP="00294867">
      <w:pPr>
        <w:jc w:val="both"/>
      </w:pPr>
    </w:p>
    <w:p w14:paraId="51FE0E55" w14:textId="003D3B01" w:rsidR="0065143A" w:rsidRDefault="0065143A" w:rsidP="00294867">
      <w:pPr>
        <w:jc w:val="both"/>
      </w:pPr>
    </w:p>
    <w:p w14:paraId="24080F30" w14:textId="064154BE" w:rsidR="0065143A" w:rsidRDefault="0065143A" w:rsidP="00294867">
      <w:pPr>
        <w:jc w:val="both"/>
      </w:pPr>
    </w:p>
    <w:p w14:paraId="027B79C4" w14:textId="00B0FFC3" w:rsidR="0065143A" w:rsidRDefault="0065143A" w:rsidP="00294867">
      <w:pPr>
        <w:jc w:val="both"/>
      </w:pPr>
    </w:p>
    <w:p w14:paraId="21509264" w14:textId="45451BEA" w:rsidR="0065143A" w:rsidRDefault="0065143A" w:rsidP="00294867">
      <w:pPr>
        <w:jc w:val="both"/>
      </w:pPr>
    </w:p>
    <w:p w14:paraId="2829521F" w14:textId="2D7CDDFB" w:rsidR="0065143A" w:rsidRDefault="000A203F" w:rsidP="00294867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CFB318" wp14:editId="3DC7869B">
                <wp:simplePos x="0" y="0"/>
                <wp:positionH relativeFrom="column">
                  <wp:posOffset>1247775</wp:posOffset>
                </wp:positionH>
                <wp:positionV relativeFrom="paragraph">
                  <wp:posOffset>449580</wp:posOffset>
                </wp:positionV>
                <wp:extent cx="3295650" cy="33337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68B58" w14:textId="66816D25" w:rsidR="000A203F" w:rsidRPr="000A203F" w:rsidRDefault="000A203F">
                            <w:pPr>
                              <w:rPr>
                                <w:rFonts w:ascii="Corbel" w:hAnsi="Corbel"/>
                                <w:i/>
                                <w:sz w:val="18"/>
                              </w:rPr>
                            </w:pPr>
                            <w:r w:rsidRPr="000A203F">
                              <w:rPr>
                                <w:rFonts w:ascii="Corbel" w:hAnsi="Corbel"/>
                                <w:i/>
                                <w:sz w:val="18"/>
                              </w:rPr>
                              <w:t>Inondation de Châtillon-sur-Seine au droit du moulin – janvier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FB3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8.25pt;margin-top:35.4pt;width:259.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" filled="f" stroked="f">
                <v:textbox>
                  <w:txbxContent>
                    <w:p w14:paraId="3E268B58" w14:textId="66816D25" w:rsidR="000A203F" w:rsidRPr="000A203F" w:rsidRDefault="000A203F">
                      <w:pPr>
                        <w:rPr>
                          <w:rFonts w:ascii="Corbel" w:hAnsi="Corbel"/>
                          <w:i/>
                          <w:sz w:val="18"/>
                        </w:rPr>
                      </w:pPr>
                      <w:r w:rsidRPr="000A203F">
                        <w:rPr>
                          <w:rFonts w:ascii="Corbel" w:hAnsi="Corbel"/>
                          <w:i/>
                          <w:sz w:val="18"/>
                        </w:rPr>
                        <w:t>Inondation de Châtillon-sur-Seine au droit du moulin – janvier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7F6C0308" w14:textId="2962F2A0" w:rsidR="00294867" w:rsidRPr="00294867" w:rsidRDefault="002978E0" w:rsidP="00613884">
      <w:pPr>
        <w:spacing w:before="0" w:after="0"/>
        <w:jc w:val="both"/>
      </w:pPr>
      <w:r>
        <w:lastRenderedPageBreak/>
        <w:t>L</w:t>
      </w:r>
      <w:r w:rsidR="00294867" w:rsidRPr="00294867">
        <w:t xml:space="preserve">’EPAGE </w:t>
      </w:r>
      <w:proofErr w:type="spellStart"/>
      <w:r w:rsidR="00294867" w:rsidRPr="00294867">
        <w:t>Sequana</w:t>
      </w:r>
      <w:proofErr w:type="spellEnd"/>
      <w:r w:rsidR="00294867" w:rsidRPr="00294867">
        <w:t xml:space="preserve"> a engagé un projet global </w:t>
      </w:r>
      <w:r>
        <w:t xml:space="preserve">sur ce site </w:t>
      </w:r>
      <w:r w:rsidR="00294867" w:rsidRPr="00294867">
        <w:t>visant à :</w:t>
      </w:r>
    </w:p>
    <w:p w14:paraId="6DBD4623" w14:textId="47CC6F26" w:rsidR="00294867" w:rsidRPr="00294867" w:rsidRDefault="00294867" w:rsidP="00613884">
      <w:pPr>
        <w:numPr>
          <w:ilvl w:val="0"/>
          <w:numId w:val="20"/>
        </w:numPr>
        <w:spacing w:before="0" w:after="0"/>
        <w:jc w:val="both"/>
      </w:pPr>
      <w:r w:rsidRPr="00294867">
        <w:t xml:space="preserve">Restaurer les fonctionnalités hydromorphologiques de la Seine et du bief </w:t>
      </w:r>
      <w:r w:rsidR="00A5423A">
        <w:t>où se jette</w:t>
      </w:r>
      <w:r w:rsidRPr="00294867">
        <w:t xml:space="preserve"> la Douix,</w:t>
      </w:r>
    </w:p>
    <w:p w14:paraId="11388CDA" w14:textId="1F9E4B94" w:rsidR="00294867" w:rsidRPr="00294867" w:rsidRDefault="00294867" w:rsidP="00613884">
      <w:pPr>
        <w:numPr>
          <w:ilvl w:val="0"/>
          <w:numId w:val="20"/>
        </w:numPr>
        <w:spacing w:before="0" w:after="0"/>
        <w:jc w:val="both"/>
      </w:pPr>
      <w:r w:rsidRPr="00294867">
        <w:t>Créer une zone d’expansion de crue en cœur de ville pour limiter les effets des inondations (les crues vicennales touch</w:t>
      </w:r>
      <w:r>
        <w:t>a</w:t>
      </w:r>
      <w:r w:rsidRPr="00294867">
        <w:t xml:space="preserve">nt déjà les habitations et </w:t>
      </w:r>
      <w:r>
        <w:t xml:space="preserve">structures </w:t>
      </w:r>
      <w:r w:rsidRPr="00294867">
        <w:t>publi</w:t>
      </w:r>
      <w:r w:rsidR="00613884">
        <w:t>que</w:t>
      </w:r>
      <w:r w:rsidRPr="00294867">
        <w:t>s alentour</w:t>
      </w:r>
      <w:r>
        <w:t>s</w:t>
      </w:r>
      <w:r w:rsidRPr="00294867">
        <w:t xml:space="preserve"> : écoles, gymnase, centre de secours, EHPAD...),</w:t>
      </w:r>
    </w:p>
    <w:p w14:paraId="41803C78" w14:textId="77777777" w:rsidR="00294867" w:rsidRPr="00294867" w:rsidRDefault="00294867" w:rsidP="00613884">
      <w:pPr>
        <w:numPr>
          <w:ilvl w:val="0"/>
          <w:numId w:val="20"/>
        </w:numPr>
        <w:spacing w:before="0" w:after="0"/>
        <w:jc w:val="both"/>
      </w:pPr>
      <w:r w:rsidRPr="00294867">
        <w:t xml:space="preserve">Valoriser écologiquement, </w:t>
      </w:r>
      <w:proofErr w:type="spellStart"/>
      <w:r w:rsidRPr="00294867">
        <w:t>paysagèrement</w:t>
      </w:r>
      <w:proofErr w:type="spellEnd"/>
      <w:r w:rsidRPr="00294867">
        <w:t xml:space="preserve"> et pédagogiquement ce site à fort potentiel.</w:t>
      </w:r>
    </w:p>
    <w:p w14:paraId="6EEC415D" w14:textId="413177BC" w:rsidR="002978E0" w:rsidRDefault="002978E0" w:rsidP="002978E0">
      <w:pPr>
        <w:jc w:val="both"/>
      </w:pPr>
      <w:r w:rsidRPr="002978E0">
        <w:t xml:space="preserve">Lancé en 2022 avec l’acquisition du moulin, ce projet, dont l’achèvement des travaux est prévu pour </w:t>
      </w:r>
      <w:r w:rsidR="0065776B">
        <w:t xml:space="preserve">l’horizon </w:t>
      </w:r>
      <w:r w:rsidRPr="002978E0">
        <w:t xml:space="preserve">2026, représente un budget </w:t>
      </w:r>
      <w:r w:rsidR="0065776B">
        <w:t xml:space="preserve">global </w:t>
      </w:r>
      <w:r w:rsidRPr="002978E0">
        <w:t>d’environ 2,5 millions d’euros. Cette enveloppe couvre l’ensemble des opérations, incluant l’ac</w:t>
      </w:r>
      <w:r>
        <w:t>quisition du moulin</w:t>
      </w:r>
      <w:r w:rsidRPr="002978E0">
        <w:t>, le désamiantage, la démolition des bâtiments et la purge des fondations, la dépollution des sols, ainsi que les aménagements hydromorphologiques, paysagers et pédagogiques. À ce jour, le projet est financé par l’Agence de l’Eau Seine-Normandie, la Métropole du Grand Paris, l’EPTB Seine Grands Lacs et la commune de Châtillon-sur-Seine.</w:t>
      </w:r>
    </w:p>
    <w:p w14:paraId="6F9CA70D" w14:textId="12804756" w:rsidR="00294867" w:rsidRDefault="0065776B" w:rsidP="00294867">
      <w:pPr>
        <w:jc w:val="both"/>
      </w:pPr>
      <w:r>
        <w:t>A l’heure actuelle, la</w:t>
      </w:r>
      <w:r w:rsidR="00294867" w:rsidRPr="00294867">
        <w:t xml:space="preserve"> démolition du moulin et des bâtiments attenants </w:t>
      </w:r>
      <w:r w:rsidRPr="0065776B">
        <w:t>a été effectuée entre 2024 et début 2025 par l’entreprise PENNEQUIN, sous la maîtrise d’œuvre du cabinet TAUW</w:t>
      </w:r>
      <w:r>
        <w:t xml:space="preserve"> France</w:t>
      </w:r>
      <w:r w:rsidRPr="0065776B">
        <w:t xml:space="preserve">. En parallèle, </w:t>
      </w:r>
      <w:r w:rsidR="008A7134">
        <w:t xml:space="preserve">des étudiants en DSA d’architecture-urbanisme ainsi que </w:t>
      </w:r>
      <w:r w:rsidRPr="0065776B">
        <w:t xml:space="preserve">les bureaux d’études ARTELIA et MAYOT &amp; TOUSSAINT mènent des </w:t>
      </w:r>
      <w:r>
        <w:t xml:space="preserve">études </w:t>
      </w:r>
      <w:r w:rsidRPr="0065776B">
        <w:t>hydrauliques, écologiques, paysagères et pédagogiques en vue de préparer les prochaines phases de travaux.</w:t>
      </w:r>
    </w:p>
    <w:p w14:paraId="5E3D6F21" w14:textId="03810C41" w:rsidR="0065143A" w:rsidRDefault="00421024" w:rsidP="00294867">
      <w:pPr>
        <w:jc w:val="both"/>
      </w:pPr>
      <w:r w:rsidRPr="00DA635E">
        <w:rPr>
          <w:noProof/>
        </w:rPr>
        <w:drawing>
          <wp:anchor distT="0" distB="0" distL="114300" distR="114300" simplePos="0" relativeHeight="251661312" behindDoc="0" locked="0" layoutInCell="1" allowOverlap="1" wp14:anchorId="76462E68" wp14:editId="37936AEF">
            <wp:simplePos x="0" y="0"/>
            <wp:positionH relativeFrom="margin">
              <wp:posOffset>-342900</wp:posOffset>
            </wp:positionH>
            <wp:positionV relativeFrom="paragraph">
              <wp:posOffset>4445</wp:posOffset>
            </wp:positionV>
            <wp:extent cx="3302000" cy="180022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43A" w:rsidRPr="0065143A">
        <w:rPr>
          <w:noProof/>
        </w:rPr>
        <w:drawing>
          <wp:anchor distT="0" distB="0" distL="114300" distR="114300" simplePos="0" relativeHeight="251662336" behindDoc="0" locked="0" layoutInCell="1" allowOverlap="1" wp14:anchorId="5D97B486" wp14:editId="5525A579">
            <wp:simplePos x="0" y="0"/>
            <wp:positionH relativeFrom="column">
              <wp:posOffset>3143250</wp:posOffset>
            </wp:positionH>
            <wp:positionV relativeFrom="paragraph">
              <wp:posOffset>17780</wp:posOffset>
            </wp:positionV>
            <wp:extent cx="3240058" cy="17907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5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35499" w14:textId="170685AA" w:rsidR="0065143A" w:rsidRDefault="0065143A" w:rsidP="00294867">
      <w:pPr>
        <w:jc w:val="both"/>
      </w:pPr>
    </w:p>
    <w:p w14:paraId="7042843A" w14:textId="42D78B1F" w:rsidR="0065143A" w:rsidRDefault="0065143A" w:rsidP="00294867">
      <w:pPr>
        <w:jc w:val="both"/>
      </w:pPr>
    </w:p>
    <w:p w14:paraId="62010D62" w14:textId="5D6B62BC" w:rsidR="0065143A" w:rsidRDefault="0065143A" w:rsidP="00294867">
      <w:pPr>
        <w:jc w:val="both"/>
      </w:pPr>
    </w:p>
    <w:p w14:paraId="7BB7A2FB" w14:textId="4EF46B79" w:rsidR="0065143A" w:rsidRDefault="0065143A" w:rsidP="00294867">
      <w:pPr>
        <w:jc w:val="both"/>
      </w:pPr>
    </w:p>
    <w:p w14:paraId="11CBD734" w14:textId="540B9BFD" w:rsidR="0065143A" w:rsidRDefault="0065143A" w:rsidP="00294867">
      <w:pPr>
        <w:jc w:val="both"/>
      </w:pPr>
    </w:p>
    <w:p w14:paraId="7B3EC85A" w14:textId="77777777" w:rsidR="0065143A" w:rsidRDefault="0065143A" w:rsidP="0065143A">
      <w:pPr>
        <w:ind w:left="2880"/>
        <w:jc w:val="both"/>
      </w:pPr>
      <w:r>
        <w:rPr>
          <w:i/>
          <w:iCs/>
          <w:sz w:val="18"/>
          <w:szCs w:val="18"/>
        </w:rPr>
        <w:t>M</w:t>
      </w:r>
      <w:r w:rsidRPr="00DA635E">
        <w:rPr>
          <w:i/>
          <w:iCs/>
          <w:sz w:val="18"/>
          <w:szCs w:val="18"/>
        </w:rPr>
        <w:t>oulin</w:t>
      </w:r>
      <w:r>
        <w:rPr>
          <w:i/>
          <w:iCs/>
          <w:sz w:val="18"/>
          <w:szCs w:val="18"/>
        </w:rPr>
        <w:t xml:space="preserve"> Lemoine </w:t>
      </w:r>
      <w:r w:rsidRPr="00DA635E">
        <w:rPr>
          <w:i/>
          <w:iCs/>
          <w:sz w:val="18"/>
          <w:szCs w:val="18"/>
        </w:rPr>
        <w:t>avant sa démolition</w:t>
      </w:r>
    </w:p>
    <w:p w14:paraId="4E21A188" w14:textId="77777777" w:rsidR="0065143A" w:rsidRPr="00294867" w:rsidRDefault="0065143A" w:rsidP="00294867">
      <w:pPr>
        <w:jc w:val="both"/>
      </w:pPr>
    </w:p>
    <w:sectPr w:rsidR="0065143A" w:rsidRPr="00294867" w:rsidSect="00421024">
      <w:footerReference w:type="default" r:id="rId17"/>
      <w:pgSz w:w="11907" w:h="16839" w:code="9"/>
      <w:pgMar w:top="1440" w:right="1080" w:bottom="1440" w:left="108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4A38F" w14:textId="77777777" w:rsidR="007D686D" w:rsidRDefault="007D686D">
      <w:pPr>
        <w:spacing w:after="0" w:line="240" w:lineRule="auto"/>
      </w:pPr>
      <w:r>
        <w:separator/>
      </w:r>
    </w:p>
  </w:endnote>
  <w:endnote w:type="continuationSeparator" w:id="0">
    <w:p w14:paraId="160D7FD4" w14:textId="77777777" w:rsidR="007D686D" w:rsidRDefault="007D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89535F" w14:textId="77777777" w:rsidR="004E1AED" w:rsidRDefault="004E1AED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19715A">
          <w:rPr>
            <w:noProof/>
            <w:lang w:bidi="fr-FR"/>
          </w:rPr>
          <w:t>1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E03C9" w14:textId="77777777" w:rsidR="007D686D" w:rsidRDefault="007D686D">
      <w:pPr>
        <w:spacing w:after="0" w:line="240" w:lineRule="auto"/>
      </w:pPr>
      <w:r>
        <w:separator/>
      </w:r>
    </w:p>
  </w:footnote>
  <w:footnote w:type="continuationSeparator" w:id="0">
    <w:p w14:paraId="03F395B0" w14:textId="77777777" w:rsidR="007D686D" w:rsidRDefault="007D6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C46DA"/>
    <w:multiLevelType w:val="multilevel"/>
    <w:tmpl w:val="AC5A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31C51"/>
    <w:multiLevelType w:val="multilevel"/>
    <w:tmpl w:val="0A04B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2"/>
  </w:num>
  <w:num w:numId="5">
    <w:abstractNumId w:val="17"/>
  </w:num>
  <w:num w:numId="6">
    <w:abstractNumId w:val="18"/>
  </w:num>
  <w:num w:numId="7">
    <w:abstractNumId w:val="16"/>
  </w:num>
  <w:num w:numId="8">
    <w:abstractNumId w:val="19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6D"/>
    <w:rsid w:val="000A203F"/>
    <w:rsid w:val="000B6429"/>
    <w:rsid w:val="00177253"/>
    <w:rsid w:val="00194DF6"/>
    <w:rsid w:val="0019715A"/>
    <w:rsid w:val="00294867"/>
    <w:rsid w:val="002978E0"/>
    <w:rsid w:val="002F1279"/>
    <w:rsid w:val="00337C80"/>
    <w:rsid w:val="0038222C"/>
    <w:rsid w:val="003D02D0"/>
    <w:rsid w:val="00421024"/>
    <w:rsid w:val="00497099"/>
    <w:rsid w:val="004E1AED"/>
    <w:rsid w:val="00580E4B"/>
    <w:rsid w:val="005832AA"/>
    <w:rsid w:val="005C12A5"/>
    <w:rsid w:val="00613884"/>
    <w:rsid w:val="0065143A"/>
    <w:rsid w:val="00656655"/>
    <w:rsid w:val="0065776B"/>
    <w:rsid w:val="0069366E"/>
    <w:rsid w:val="00693AE8"/>
    <w:rsid w:val="006A3444"/>
    <w:rsid w:val="007B6BDE"/>
    <w:rsid w:val="007D686D"/>
    <w:rsid w:val="0083465C"/>
    <w:rsid w:val="00881016"/>
    <w:rsid w:val="008A7134"/>
    <w:rsid w:val="00A1310C"/>
    <w:rsid w:val="00A5423A"/>
    <w:rsid w:val="00AA1F9A"/>
    <w:rsid w:val="00D47A97"/>
    <w:rsid w:val="00DA635E"/>
    <w:rsid w:val="00EC08AA"/>
    <w:rsid w:val="00FC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0929A"/>
  <w15:docId w15:val="{B99A0E7B-F879-405C-AB3A-41BA96F9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AED"/>
  </w:style>
  <w:style w:type="paragraph" w:styleId="Titre1">
    <w:name w:val="heading 1"/>
    <w:basedOn w:val="Normal"/>
    <w:next w:val="Normal"/>
    <w:link w:val="Titre1C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re">
    <w:name w:val="Title"/>
    <w:basedOn w:val="Normal"/>
    <w:link w:val="TitreC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4E1AED"/>
    <w:rPr>
      <w:color w:val="404040" w:themeColor="text1" w:themeTint="E6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4E1AED"/>
    <w:rPr>
      <w:i/>
      <w:iCs/>
      <w:color w:val="806000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7A97"/>
    <w:rPr>
      <w:rFonts w:ascii="Segoe UI" w:hAnsi="Segoe UI" w:cs="Segoe UI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47A97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47A97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47A97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7A97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A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A97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47A97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47A97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7A97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47A97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47A97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47A97"/>
    <w:rPr>
      <w:rFonts w:ascii="Consolas" w:hAnsi="Consolas"/>
      <w:szCs w:val="21"/>
    </w:rPr>
  </w:style>
  <w:style w:type="paragraph" w:styleId="Normalcentr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Textedelespacerserv">
    <w:name w:val="Placeholder Text"/>
    <w:basedOn w:val="Policepardfaut"/>
    <w:uiPriority w:val="99"/>
    <w:semiHidden/>
    <w:rsid w:val="00A1310C"/>
    <w:rPr>
      <w:color w:val="3C3C3C" w:themeColor="background2" w:themeShade="40"/>
    </w:rPr>
  </w:style>
  <w:style w:type="paragraph" w:styleId="En-tte">
    <w:name w:val="header"/>
    <w:basedOn w:val="Normal"/>
    <w:link w:val="En-tteCar"/>
    <w:uiPriority w:val="99"/>
    <w:unhideWhenUsed/>
    <w:rsid w:val="004E1AED"/>
    <w:pPr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1AED"/>
  </w:style>
  <w:style w:type="paragraph" w:styleId="Pieddepage">
    <w:name w:val="footer"/>
    <w:basedOn w:val="Normal"/>
    <w:link w:val="PieddepageCar"/>
    <w:uiPriority w:val="99"/>
    <w:unhideWhenUsed/>
    <w:rsid w:val="004E1AED"/>
    <w:pPr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1AED"/>
  </w:style>
  <w:style w:type="paragraph" w:styleId="Paragraphedeliste">
    <w:name w:val="List Paragraph"/>
    <w:basedOn w:val="Normal"/>
    <w:uiPriority w:val="34"/>
    <w:unhideWhenUsed/>
    <w:qFormat/>
    <w:rsid w:val="00297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ine\AppData\Roaming\Microsoft\Templates\Conception%20&#192;%20bandes%20(vierg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159358-BB8B-44AA-B085-C79DE19549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Conception À bandes (vierge).dotx</Template>
  <TotalTime>73</TotalTime>
  <Pages>2</Pages>
  <Words>461</Words>
  <Characters>2538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Ondine</dc:creator>
  <cp:lastModifiedBy>LACHAMBRE Malika</cp:lastModifiedBy>
  <cp:revision>9</cp:revision>
  <dcterms:created xsi:type="dcterms:W3CDTF">2025-04-30T08:27:00Z</dcterms:created>
  <dcterms:modified xsi:type="dcterms:W3CDTF">2025-09-22T15:02:00Z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