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ABA" w:rsidRDefault="00C26300" w:rsidP="00FE27F6">
      <w:r>
        <w:rPr>
          <w:noProof/>
        </w:rPr>
        <w:pict>
          <v:shapetype id="_x0000_t202" coordsize="21600,21600" o:spt="202" path="m,l,21600r21600,l21600,xe">
            <v:stroke joinstyle="miter"/>
            <v:path gradientshapeok="t" o:connecttype="rect"/>
          </v:shapetype>
          <v:shape id="_x0000_s1188" type="#_x0000_t202" style="position:absolute;left:0;text-align:left;margin-left:22pt;margin-top:6.3pt;width:307.25pt;height:114.45pt;z-index:251696128;mso-position-horizontal-relative:text;mso-position-vertical-relative:text" strokecolor="white [3212]">
            <v:textbox style="mso-next-textbox:#_x0000_s1188">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3085"/>
                  </w:tblGrid>
                  <w:tr w:rsidR="009B74F1" w:rsidTr="00AA4BE9">
                    <w:tc>
                      <w:tcPr>
                        <w:tcW w:w="3223" w:type="dxa"/>
                        <w:vMerge w:val="restart"/>
                      </w:tcPr>
                      <w:p w:rsidR="009B74F1" w:rsidRDefault="009B74F1" w:rsidP="00FE27F6"/>
                    </w:tc>
                    <w:tc>
                      <w:tcPr>
                        <w:tcW w:w="3224" w:type="dxa"/>
                      </w:tcPr>
                      <w:p w:rsidR="009B74F1" w:rsidRPr="00AA4BE9" w:rsidRDefault="009B74F1" w:rsidP="00CF60B6">
                        <w:pPr>
                          <w:pStyle w:val="pagegardeadresse"/>
                        </w:pPr>
                      </w:p>
                    </w:tc>
                  </w:tr>
                  <w:tr w:rsidR="009B74F1" w:rsidTr="00AA4BE9">
                    <w:tc>
                      <w:tcPr>
                        <w:tcW w:w="3223" w:type="dxa"/>
                        <w:vMerge/>
                      </w:tcPr>
                      <w:p w:rsidR="009B74F1" w:rsidRDefault="009B74F1" w:rsidP="00FE27F6"/>
                    </w:tc>
                    <w:tc>
                      <w:tcPr>
                        <w:tcW w:w="3224" w:type="dxa"/>
                      </w:tcPr>
                      <w:p w:rsidR="009B74F1" w:rsidRPr="00AA4BE9" w:rsidRDefault="009B74F1" w:rsidP="007F10F3">
                        <w:pPr>
                          <w:pStyle w:val="pagegardeadresse"/>
                        </w:pPr>
                        <w:r>
                          <w:t>Agence</w:t>
                        </w:r>
                        <w:r w:rsidRPr="00AA4BE9">
                          <w:t xml:space="preserve"> </w:t>
                        </w:r>
                        <w:r>
                          <w:t>Franche-Comté</w:t>
                        </w:r>
                      </w:p>
                      <w:p w:rsidR="009B74F1" w:rsidRPr="00AA4BE9" w:rsidRDefault="009B74F1" w:rsidP="007F10F3">
                        <w:pPr>
                          <w:pStyle w:val="pagegardeadresse"/>
                        </w:pPr>
                        <w:r w:rsidRPr="00AA4BE9">
                          <w:t>13, avenue Aristide Briand</w:t>
                        </w:r>
                      </w:p>
                      <w:p w:rsidR="009B74F1" w:rsidRPr="00AA4BE9" w:rsidRDefault="009B74F1" w:rsidP="007F10F3">
                        <w:pPr>
                          <w:pStyle w:val="pagegardeadresse"/>
                        </w:pPr>
                        <w:r w:rsidRPr="00AA4BE9">
                          <w:t>39100 Dole</w:t>
                        </w:r>
                      </w:p>
                      <w:p w:rsidR="009B74F1" w:rsidRPr="00AA4BE9" w:rsidRDefault="009B74F1" w:rsidP="007F10F3">
                        <w:pPr>
                          <w:pStyle w:val="pagegardeadresse"/>
                        </w:pPr>
                        <w:r w:rsidRPr="00AA4BE9">
                          <w:t>Tel : 03 84 79 02 57</w:t>
                        </w:r>
                      </w:p>
                      <w:p w:rsidR="009B74F1" w:rsidRPr="00AA4BE9" w:rsidRDefault="009B74F1" w:rsidP="007F10F3">
                        <w:pPr>
                          <w:pStyle w:val="pagegardeadresse"/>
                        </w:pPr>
                        <w:r w:rsidRPr="00AA4BE9">
                          <w:t>Fax : 09 72 13 38 70</w:t>
                        </w:r>
                      </w:p>
                      <w:p w:rsidR="009B74F1" w:rsidRDefault="00C26300" w:rsidP="007F10F3">
                        <w:pPr>
                          <w:pStyle w:val="pagegardeadresse"/>
                          <w:rPr>
                            <w:b/>
                            <w:color w:val="365F91" w:themeColor="accent1" w:themeShade="BF"/>
                          </w:rPr>
                        </w:pPr>
                        <w:hyperlink r:id="rId9" w:history="1">
                          <w:r w:rsidR="009B74F1" w:rsidRPr="008021F2">
                            <w:rPr>
                              <w:rStyle w:val="Lienhypertexte"/>
                            </w:rPr>
                            <w:t>mlopez@verdi-ingenierie.fr</w:t>
                          </w:r>
                        </w:hyperlink>
                      </w:p>
                      <w:p w:rsidR="009B74F1" w:rsidRPr="00AA4BE9" w:rsidRDefault="009B74F1" w:rsidP="007F10F3">
                        <w:pPr>
                          <w:pStyle w:val="pagegardeadresse"/>
                        </w:pPr>
                      </w:p>
                    </w:tc>
                  </w:tr>
                  <w:tr w:rsidR="009B74F1" w:rsidTr="00AA4BE9">
                    <w:tc>
                      <w:tcPr>
                        <w:tcW w:w="6447" w:type="dxa"/>
                        <w:gridSpan w:val="2"/>
                      </w:tcPr>
                      <w:p w:rsidR="009B74F1" w:rsidRPr="00AA4BE9" w:rsidRDefault="009B74F1" w:rsidP="007F10F3">
                        <w:pPr>
                          <w:pStyle w:val="Pieddepage1"/>
                          <w:rPr>
                            <w:color w:val="FFC000"/>
                          </w:rPr>
                        </w:pPr>
                      </w:p>
                    </w:tc>
                  </w:tr>
                </w:tbl>
                <w:p w:rsidR="009B74F1" w:rsidRPr="00AA4BE9" w:rsidRDefault="009B74F1" w:rsidP="00FE27F6"/>
              </w:txbxContent>
            </v:textbox>
          </v:shape>
        </w:pict>
      </w:r>
      <w:r w:rsidR="00F46EDC" w:rsidRPr="00F46EDC">
        <w:t xml:space="preserve"> </w:t>
      </w:r>
    </w:p>
    <w:p w:rsidR="00392ABA" w:rsidRDefault="00F46EDC" w:rsidP="00FE27F6">
      <w:pPr>
        <w:sectPr w:rsidR="00392ABA" w:rsidSect="00FB6C7E">
          <w:footerReference w:type="default" r:id="rId10"/>
          <w:pgSz w:w="11907" w:h="16840" w:code="9"/>
          <w:pgMar w:top="0" w:right="0" w:bottom="0" w:left="0" w:header="567" w:footer="567" w:gutter="0"/>
          <w:cols w:space="720"/>
          <w:titlePg/>
          <w:docGrid w:linePitch="272"/>
        </w:sectPr>
      </w:pPr>
      <w:r>
        <w:rPr>
          <w:noProof/>
        </w:rPr>
        <w:drawing>
          <wp:anchor distT="0" distB="0" distL="114300" distR="114300" simplePos="0" relativeHeight="251724800" behindDoc="0" locked="0" layoutInCell="1" allowOverlap="1">
            <wp:simplePos x="0" y="0"/>
            <wp:positionH relativeFrom="column">
              <wp:posOffset>438150</wp:posOffset>
            </wp:positionH>
            <wp:positionV relativeFrom="paragraph">
              <wp:posOffset>222250</wp:posOffset>
            </wp:positionV>
            <wp:extent cx="1619250" cy="952500"/>
            <wp:effectExtent l="19050" t="0" r="0" b="0"/>
            <wp:wrapNone/>
            <wp:docPr id="18" name="Image 2" descr="U:\logo ve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ogo verdi.png"/>
                    <pic:cNvPicPr>
                      <a:picLocks noChangeAspect="1" noChangeArrowheads="1"/>
                    </pic:cNvPicPr>
                  </pic:nvPicPr>
                  <pic:blipFill>
                    <a:blip r:embed="rId11" cstate="print"/>
                    <a:srcRect/>
                    <a:stretch>
                      <a:fillRect/>
                    </a:stretch>
                  </pic:blipFill>
                  <pic:spPr bwMode="auto">
                    <a:xfrm>
                      <a:off x="0" y="0"/>
                      <a:ext cx="1619250" cy="952500"/>
                    </a:xfrm>
                    <a:prstGeom prst="rect">
                      <a:avLst/>
                    </a:prstGeom>
                    <a:noFill/>
                    <a:ln w="9525">
                      <a:noFill/>
                      <a:miter lim="800000"/>
                      <a:headEnd/>
                      <a:tailEnd/>
                    </a:ln>
                  </pic:spPr>
                </pic:pic>
              </a:graphicData>
            </a:graphic>
          </wp:anchor>
        </w:drawing>
      </w:r>
      <w:r w:rsidR="00C26300">
        <w:rPr>
          <w:noProof/>
        </w:rPr>
        <w:pict>
          <v:shape id="_x0000_s1197" type="#_x0000_t202" style="position:absolute;left:0;text-align:left;margin-left:47.25pt;margin-top:703pt;width:500.75pt;height:93.45pt;z-index:251699200;mso-position-horizontal-relative:text;mso-position-vertical-relative:text" stroked="f">
            <v:textbox style="mso-next-textbox:#_x0000_s1197">
              <w:txbxContent>
                <w:tbl>
                  <w:tblPr>
                    <w:tblStyle w:val="Listeclaire-Accent11"/>
                    <w:tblW w:w="9781" w:type="dxa"/>
                    <w:tblLayout w:type="fixed"/>
                    <w:tblLook w:val="0000"/>
                  </w:tblPr>
                  <w:tblGrid>
                    <w:gridCol w:w="534"/>
                    <w:gridCol w:w="1310"/>
                    <w:gridCol w:w="1418"/>
                    <w:gridCol w:w="1418"/>
                    <w:gridCol w:w="1132"/>
                    <w:gridCol w:w="3969"/>
                  </w:tblGrid>
                  <w:tr w:rsidR="009B74F1" w:rsidTr="00F46EDC">
                    <w:trPr>
                      <w:cnfStyle w:val="000000100000"/>
                      <w:trHeight w:val="369"/>
                    </w:trPr>
                    <w:tc>
                      <w:tcPr>
                        <w:cnfStyle w:val="000010000000"/>
                        <w:tcW w:w="534" w:type="dxa"/>
                        <w:shd w:val="clear" w:color="auto" w:fill="DBE5F1" w:themeFill="accent1" w:themeFillTint="33"/>
                      </w:tcPr>
                      <w:p w:rsidR="009B74F1" w:rsidRDefault="009B74F1" w:rsidP="00380872">
                        <w:pPr>
                          <w:jc w:val="center"/>
                          <w:rPr>
                            <w:rFonts w:cs="Tahoma"/>
                            <w:b/>
                            <w:sz w:val="15"/>
                            <w:szCs w:val="15"/>
                          </w:rPr>
                        </w:pPr>
                        <w:proofErr w:type="spellStart"/>
                        <w:r>
                          <w:rPr>
                            <w:rFonts w:cs="Tahoma"/>
                            <w:b/>
                            <w:sz w:val="15"/>
                            <w:szCs w:val="15"/>
                          </w:rPr>
                          <w:t>Ind</w:t>
                        </w:r>
                        <w:proofErr w:type="spellEnd"/>
                      </w:p>
                    </w:tc>
                    <w:tc>
                      <w:tcPr>
                        <w:tcW w:w="1310" w:type="dxa"/>
                        <w:shd w:val="clear" w:color="auto" w:fill="DBE5F1" w:themeFill="accent1" w:themeFillTint="33"/>
                      </w:tcPr>
                      <w:p w:rsidR="009B74F1" w:rsidRDefault="009B74F1" w:rsidP="00380872">
                        <w:pPr>
                          <w:jc w:val="center"/>
                          <w:cnfStyle w:val="000000100000"/>
                          <w:rPr>
                            <w:rFonts w:cs="Tahoma"/>
                            <w:b/>
                            <w:sz w:val="15"/>
                            <w:szCs w:val="15"/>
                          </w:rPr>
                        </w:pPr>
                        <w:r>
                          <w:rPr>
                            <w:rFonts w:cs="Tahoma"/>
                            <w:b/>
                            <w:sz w:val="15"/>
                            <w:szCs w:val="15"/>
                          </w:rPr>
                          <w:t>Établi par</w:t>
                        </w:r>
                      </w:p>
                    </w:tc>
                    <w:tc>
                      <w:tcPr>
                        <w:cnfStyle w:val="000010000000"/>
                        <w:tcW w:w="1418" w:type="dxa"/>
                        <w:shd w:val="clear" w:color="auto" w:fill="DBE5F1" w:themeFill="accent1" w:themeFillTint="33"/>
                      </w:tcPr>
                      <w:p w:rsidR="009B74F1" w:rsidRDefault="009B74F1" w:rsidP="00380872">
                        <w:pPr>
                          <w:jc w:val="center"/>
                          <w:rPr>
                            <w:rFonts w:cs="Tahoma"/>
                            <w:b/>
                            <w:sz w:val="15"/>
                            <w:szCs w:val="15"/>
                          </w:rPr>
                        </w:pPr>
                        <w:r>
                          <w:rPr>
                            <w:rFonts w:cs="Tahoma"/>
                            <w:b/>
                            <w:sz w:val="15"/>
                            <w:szCs w:val="15"/>
                          </w:rPr>
                          <w:t xml:space="preserve">Visé par </w:t>
                        </w:r>
                      </w:p>
                    </w:tc>
                    <w:tc>
                      <w:tcPr>
                        <w:tcW w:w="1418" w:type="dxa"/>
                        <w:shd w:val="clear" w:color="auto" w:fill="DBE5F1" w:themeFill="accent1" w:themeFillTint="33"/>
                      </w:tcPr>
                      <w:p w:rsidR="009B74F1" w:rsidRDefault="009B74F1" w:rsidP="00380872">
                        <w:pPr>
                          <w:jc w:val="center"/>
                          <w:cnfStyle w:val="000000100000"/>
                          <w:rPr>
                            <w:rFonts w:cs="Tahoma"/>
                            <w:b/>
                            <w:sz w:val="15"/>
                            <w:szCs w:val="15"/>
                          </w:rPr>
                        </w:pPr>
                        <w:r>
                          <w:rPr>
                            <w:rFonts w:cs="Tahoma"/>
                            <w:b/>
                            <w:sz w:val="15"/>
                            <w:szCs w:val="15"/>
                          </w:rPr>
                          <w:t>Approuvé par</w:t>
                        </w:r>
                      </w:p>
                    </w:tc>
                    <w:tc>
                      <w:tcPr>
                        <w:cnfStyle w:val="000010000000"/>
                        <w:tcW w:w="1132" w:type="dxa"/>
                        <w:shd w:val="clear" w:color="auto" w:fill="DBE5F1" w:themeFill="accent1" w:themeFillTint="33"/>
                      </w:tcPr>
                      <w:p w:rsidR="009B74F1" w:rsidRDefault="009B74F1" w:rsidP="00380872">
                        <w:pPr>
                          <w:jc w:val="center"/>
                          <w:rPr>
                            <w:rFonts w:cs="Tahoma"/>
                            <w:b/>
                            <w:sz w:val="15"/>
                            <w:szCs w:val="15"/>
                          </w:rPr>
                        </w:pPr>
                        <w:r>
                          <w:rPr>
                            <w:rFonts w:cs="Tahoma"/>
                            <w:b/>
                            <w:sz w:val="15"/>
                            <w:szCs w:val="15"/>
                          </w:rPr>
                          <w:t>Date</w:t>
                        </w:r>
                      </w:p>
                    </w:tc>
                    <w:tc>
                      <w:tcPr>
                        <w:tcW w:w="3969" w:type="dxa"/>
                        <w:shd w:val="clear" w:color="auto" w:fill="DBE5F1" w:themeFill="accent1" w:themeFillTint="33"/>
                      </w:tcPr>
                      <w:p w:rsidR="009B74F1" w:rsidRDefault="009B74F1" w:rsidP="00380872">
                        <w:pPr>
                          <w:jc w:val="center"/>
                          <w:cnfStyle w:val="000000100000"/>
                          <w:rPr>
                            <w:rFonts w:cs="Tahoma"/>
                            <w:b/>
                            <w:sz w:val="15"/>
                            <w:szCs w:val="15"/>
                          </w:rPr>
                        </w:pPr>
                        <w:r>
                          <w:rPr>
                            <w:rFonts w:cs="Tahoma"/>
                            <w:b/>
                            <w:sz w:val="15"/>
                            <w:szCs w:val="15"/>
                          </w:rPr>
                          <w:t>Objet de la révision</w:t>
                        </w:r>
                      </w:p>
                    </w:tc>
                  </w:tr>
                  <w:tr w:rsidR="009B74F1" w:rsidTr="00F46EDC">
                    <w:tc>
                      <w:tcPr>
                        <w:cnfStyle w:val="000010000000"/>
                        <w:tcW w:w="534" w:type="dxa"/>
                      </w:tcPr>
                      <w:p w:rsidR="009B74F1" w:rsidRDefault="009B74F1" w:rsidP="00380872">
                        <w:pPr>
                          <w:jc w:val="center"/>
                          <w:rPr>
                            <w:rFonts w:cs="Tahoma"/>
                            <w:sz w:val="15"/>
                            <w:szCs w:val="15"/>
                          </w:rPr>
                        </w:pPr>
                        <w:r>
                          <w:rPr>
                            <w:rFonts w:cs="Tahoma"/>
                            <w:sz w:val="15"/>
                            <w:szCs w:val="15"/>
                          </w:rPr>
                          <w:t>A</w:t>
                        </w:r>
                      </w:p>
                    </w:tc>
                    <w:tc>
                      <w:tcPr>
                        <w:tcW w:w="1310" w:type="dxa"/>
                      </w:tcPr>
                      <w:p w:rsidR="009B74F1" w:rsidRDefault="009B74F1" w:rsidP="00380872">
                        <w:pPr>
                          <w:jc w:val="center"/>
                          <w:cnfStyle w:val="000000000000"/>
                          <w:rPr>
                            <w:rFonts w:cs="Tahoma"/>
                            <w:sz w:val="15"/>
                            <w:szCs w:val="15"/>
                          </w:rPr>
                        </w:pPr>
                        <w:r>
                          <w:rPr>
                            <w:rFonts w:cs="Tahoma"/>
                            <w:sz w:val="15"/>
                            <w:szCs w:val="15"/>
                          </w:rPr>
                          <w:t>N.HEZARD</w:t>
                        </w:r>
                      </w:p>
                    </w:tc>
                    <w:tc>
                      <w:tcPr>
                        <w:cnfStyle w:val="000010000000"/>
                        <w:tcW w:w="1418" w:type="dxa"/>
                      </w:tcPr>
                      <w:p w:rsidR="009B74F1" w:rsidRDefault="009B74F1" w:rsidP="00380872">
                        <w:pPr>
                          <w:jc w:val="center"/>
                          <w:rPr>
                            <w:rFonts w:cs="Tahoma"/>
                            <w:sz w:val="15"/>
                            <w:szCs w:val="15"/>
                          </w:rPr>
                        </w:pPr>
                        <w:r>
                          <w:rPr>
                            <w:rFonts w:cs="Tahoma"/>
                            <w:sz w:val="15"/>
                            <w:szCs w:val="15"/>
                          </w:rPr>
                          <w:t>M. LOPEZ</w:t>
                        </w:r>
                      </w:p>
                    </w:tc>
                    <w:tc>
                      <w:tcPr>
                        <w:tcW w:w="1418" w:type="dxa"/>
                      </w:tcPr>
                      <w:p w:rsidR="009B74F1" w:rsidRDefault="009B74F1" w:rsidP="00380872">
                        <w:pPr>
                          <w:jc w:val="center"/>
                          <w:cnfStyle w:val="000000000000"/>
                          <w:rPr>
                            <w:rFonts w:cs="Tahoma"/>
                            <w:sz w:val="15"/>
                            <w:szCs w:val="15"/>
                          </w:rPr>
                        </w:pPr>
                        <w:r>
                          <w:rPr>
                            <w:rFonts w:cs="Tahoma"/>
                            <w:sz w:val="15"/>
                            <w:szCs w:val="15"/>
                          </w:rPr>
                          <w:t>M. LOPEZ</w:t>
                        </w:r>
                      </w:p>
                    </w:tc>
                    <w:tc>
                      <w:tcPr>
                        <w:cnfStyle w:val="000010000000"/>
                        <w:tcW w:w="1132" w:type="dxa"/>
                      </w:tcPr>
                      <w:p w:rsidR="009B74F1" w:rsidRDefault="009B74F1" w:rsidP="0011093E">
                        <w:pPr>
                          <w:jc w:val="center"/>
                          <w:rPr>
                            <w:rFonts w:cs="Tahoma"/>
                            <w:sz w:val="15"/>
                            <w:szCs w:val="15"/>
                          </w:rPr>
                        </w:pPr>
                        <w:r>
                          <w:rPr>
                            <w:rFonts w:cs="Tahoma"/>
                            <w:sz w:val="15"/>
                            <w:szCs w:val="15"/>
                          </w:rPr>
                          <w:t>10/04/2017</w:t>
                        </w:r>
                      </w:p>
                    </w:tc>
                    <w:tc>
                      <w:tcPr>
                        <w:tcW w:w="3969" w:type="dxa"/>
                      </w:tcPr>
                      <w:p w:rsidR="009B74F1" w:rsidRDefault="009B74F1" w:rsidP="00380872">
                        <w:pPr>
                          <w:jc w:val="center"/>
                          <w:cnfStyle w:val="000000000000"/>
                          <w:rPr>
                            <w:rFonts w:cs="Tahoma"/>
                            <w:sz w:val="15"/>
                            <w:szCs w:val="15"/>
                          </w:rPr>
                        </w:pPr>
                      </w:p>
                    </w:tc>
                  </w:tr>
                  <w:tr w:rsidR="009B74F1" w:rsidTr="00F46EDC">
                    <w:trPr>
                      <w:cnfStyle w:val="000000100000"/>
                    </w:trPr>
                    <w:tc>
                      <w:tcPr>
                        <w:cnfStyle w:val="000010000000"/>
                        <w:tcW w:w="534" w:type="dxa"/>
                      </w:tcPr>
                      <w:p w:rsidR="009B74F1" w:rsidRDefault="009B74F1" w:rsidP="001E2ACB">
                        <w:pPr>
                          <w:jc w:val="center"/>
                          <w:rPr>
                            <w:rFonts w:cs="Tahoma"/>
                            <w:sz w:val="15"/>
                            <w:szCs w:val="15"/>
                          </w:rPr>
                        </w:pPr>
                        <w:r>
                          <w:rPr>
                            <w:rFonts w:cs="Tahoma"/>
                            <w:sz w:val="15"/>
                            <w:szCs w:val="15"/>
                          </w:rPr>
                          <w:t>B</w:t>
                        </w:r>
                      </w:p>
                    </w:tc>
                    <w:tc>
                      <w:tcPr>
                        <w:tcW w:w="1310" w:type="dxa"/>
                      </w:tcPr>
                      <w:p w:rsidR="009B74F1" w:rsidRDefault="009B74F1" w:rsidP="001E2ACB">
                        <w:pPr>
                          <w:jc w:val="center"/>
                          <w:cnfStyle w:val="000000100000"/>
                          <w:rPr>
                            <w:rFonts w:cs="Tahoma"/>
                            <w:sz w:val="15"/>
                            <w:szCs w:val="15"/>
                          </w:rPr>
                        </w:pPr>
                      </w:p>
                    </w:tc>
                    <w:tc>
                      <w:tcPr>
                        <w:cnfStyle w:val="000010000000"/>
                        <w:tcW w:w="1418" w:type="dxa"/>
                      </w:tcPr>
                      <w:p w:rsidR="009B74F1" w:rsidRDefault="009B74F1" w:rsidP="001E2ACB">
                        <w:pPr>
                          <w:jc w:val="center"/>
                          <w:rPr>
                            <w:rFonts w:cs="Tahoma"/>
                            <w:sz w:val="15"/>
                            <w:szCs w:val="15"/>
                          </w:rPr>
                        </w:pPr>
                      </w:p>
                    </w:tc>
                    <w:tc>
                      <w:tcPr>
                        <w:tcW w:w="1418" w:type="dxa"/>
                      </w:tcPr>
                      <w:p w:rsidR="009B74F1" w:rsidRDefault="009B74F1" w:rsidP="001E2ACB">
                        <w:pPr>
                          <w:jc w:val="center"/>
                          <w:cnfStyle w:val="000000100000"/>
                          <w:rPr>
                            <w:rFonts w:cs="Tahoma"/>
                            <w:sz w:val="15"/>
                            <w:szCs w:val="15"/>
                          </w:rPr>
                        </w:pPr>
                      </w:p>
                    </w:tc>
                    <w:tc>
                      <w:tcPr>
                        <w:cnfStyle w:val="000010000000"/>
                        <w:tcW w:w="1132" w:type="dxa"/>
                      </w:tcPr>
                      <w:p w:rsidR="009B74F1" w:rsidRDefault="009B74F1" w:rsidP="00660126">
                        <w:pPr>
                          <w:jc w:val="center"/>
                          <w:rPr>
                            <w:rFonts w:cs="Tahoma"/>
                            <w:sz w:val="15"/>
                            <w:szCs w:val="15"/>
                          </w:rPr>
                        </w:pPr>
                      </w:p>
                    </w:tc>
                    <w:tc>
                      <w:tcPr>
                        <w:tcW w:w="3969" w:type="dxa"/>
                      </w:tcPr>
                      <w:p w:rsidR="009B74F1" w:rsidRDefault="009B74F1" w:rsidP="00380872">
                        <w:pPr>
                          <w:jc w:val="center"/>
                          <w:cnfStyle w:val="000000100000"/>
                          <w:rPr>
                            <w:rFonts w:cs="Tahoma"/>
                            <w:sz w:val="15"/>
                            <w:szCs w:val="15"/>
                          </w:rPr>
                        </w:pPr>
                      </w:p>
                    </w:tc>
                  </w:tr>
                </w:tbl>
                <w:p w:rsidR="009B74F1" w:rsidRPr="002B7E24" w:rsidRDefault="009B74F1" w:rsidP="00380872">
                  <w:pPr>
                    <w:rPr>
                      <w:sz w:val="18"/>
                      <w:szCs w:val="18"/>
                    </w:rPr>
                  </w:pPr>
                  <w:r w:rsidRPr="002B7E24">
                    <w:rPr>
                      <w:sz w:val="18"/>
                      <w:szCs w:val="18"/>
                    </w:rPr>
                    <w:t>Dossier suivi depuis l’agence de Franche-Comté</w:t>
                  </w:r>
                </w:p>
              </w:txbxContent>
            </v:textbox>
          </v:shape>
        </w:pict>
      </w:r>
      <w:r>
        <w:rPr>
          <w:noProof/>
        </w:rPr>
        <w:drawing>
          <wp:anchor distT="0" distB="0" distL="114300" distR="114300" simplePos="0" relativeHeight="251723776" behindDoc="0" locked="0" layoutInCell="1" allowOverlap="1">
            <wp:simplePos x="0" y="0"/>
            <wp:positionH relativeFrom="column">
              <wp:posOffset>923925</wp:posOffset>
            </wp:positionH>
            <wp:positionV relativeFrom="paragraph">
              <wp:posOffset>4460875</wp:posOffset>
            </wp:positionV>
            <wp:extent cx="5575935" cy="1647825"/>
            <wp:effectExtent l="19050" t="0" r="5715" b="0"/>
            <wp:wrapNone/>
            <wp:docPr id="17" name="Image 0" descr="recol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logne.jpg"/>
                    <pic:cNvPicPr/>
                  </pic:nvPicPr>
                  <pic:blipFill>
                    <a:blip r:embed="rId12" cstate="print"/>
                    <a:stretch>
                      <a:fillRect/>
                    </a:stretch>
                  </pic:blipFill>
                  <pic:spPr>
                    <a:xfrm>
                      <a:off x="0" y="0"/>
                      <a:ext cx="5575935" cy="1647825"/>
                    </a:xfrm>
                    <a:prstGeom prst="rect">
                      <a:avLst/>
                    </a:prstGeom>
                  </pic:spPr>
                </pic:pic>
              </a:graphicData>
            </a:graphic>
          </wp:anchor>
        </w:drawing>
      </w:r>
      <w:r w:rsidR="00C26300">
        <w:rPr>
          <w:noProof/>
          <w:lang w:eastAsia="en-US"/>
        </w:rPr>
        <w:pict>
          <v:rect id="_x0000_s1180" style="position:absolute;left:0;text-align:left;margin-left:26.25pt;margin-top:246pt;width:540pt;height:106.5pt;z-index:251689984;mso-position-horizontal-relative:page;mso-position-vertical-relative:page;v-text-anchor:middle" o:allowincell="f" fillcolor="#365f91 [2404]" stroked="f" strokecolor="white [3212]" strokeweight="1pt">
            <v:fill color2="#365f91 [2404]"/>
            <v:shadow color="#d8d8d8 [2732]" offset="3pt,3pt" offset2="2pt,2pt"/>
            <v:textbox style="mso-next-textbox:#_x0000_s1180" inset="14.4pt,,14.4pt">
              <w:txbxContent>
                <w:sdt>
                  <w:sdtPr>
                    <w:rPr>
                      <w:b w:val="0"/>
                      <w:sz w:val="36"/>
                    </w:rPr>
                    <w:alias w:val="Titre"/>
                    <w:id w:val="289445"/>
                    <w:dataBinding w:prefixMappings="xmlns:ns0='http://schemas.openxmlformats.org/package/2006/metadata/core-properties' xmlns:ns1='http://purl.org/dc/elements/1.1/'" w:xpath="/ns0:coreProperties[1]/ns1:title[1]" w:storeItemID="{6C3C8BC8-F283-45AE-878A-BAB7291924A1}"/>
                    <w:text/>
                  </w:sdtPr>
                  <w:sdtContent>
                    <w:p w:rsidR="009B74F1" w:rsidRPr="00F46EDC" w:rsidRDefault="009B74F1" w:rsidP="00F46EDC">
                      <w:pPr>
                        <w:pStyle w:val="pagegardetitre"/>
                        <w:jc w:val="center"/>
                        <w:rPr>
                          <w:rFonts w:eastAsiaTheme="majorEastAsia"/>
                          <w:sz w:val="36"/>
                          <w:szCs w:val="36"/>
                        </w:rPr>
                      </w:pPr>
                      <w:r w:rsidRPr="00F46EDC">
                        <w:rPr>
                          <w:b w:val="0"/>
                          <w:sz w:val="36"/>
                        </w:rPr>
                        <w:t>ZONAGE D’assainissement                                   commune de Recologne</w:t>
                      </w:r>
                    </w:p>
                  </w:sdtContent>
                </w:sdt>
              </w:txbxContent>
            </v:textbox>
            <w10:wrap anchorx="page" anchory="page"/>
          </v:rect>
        </w:pict>
      </w:r>
      <w:r w:rsidR="00C26300">
        <w:rPr>
          <w:noProof/>
        </w:rPr>
        <w:pict>
          <v:shape id="_x0000_s1186" type="#_x0000_t202" style="position:absolute;left:0;text-align:left;margin-left:386.6pt;margin-top:16pt;width:185.35pt;height:111pt;z-index:251694080;mso-position-horizontal-relative:text;mso-position-vertical-relative:text" filled="f" stroked="f" strokecolor="white [3212]">
            <v:textbox style="mso-next-textbox:#_x0000_s1186">
              <w:txbxContent>
                <w:p w:rsidR="009B74F1" w:rsidRPr="00F46EDC" w:rsidRDefault="009B74F1" w:rsidP="00F46EDC">
                  <w:pPr>
                    <w:pStyle w:val="pagegardeMO"/>
                    <w:rPr>
                      <w:b/>
                      <w:sz w:val="24"/>
                    </w:rPr>
                  </w:pPr>
                  <w:r w:rsidRPr="00F46EDC">
                    <w:rPr>
                      <w:b/>
                      <w:sz w:val="24"/>
                    </w:rPr>
                    <w:t>COMMUNE DE RECOLOGNE</w:t>
                  </w:r>
                </w:p>
                <w:p w:rsidR="009B74F1" w:rsidRPr="00F46EDC" w:rsidRDefault="009B74F1" w:rsidP="00F46EDC">
                  <w:pPr>
                    <w:pStyle w:val="pagegardeMO"/>
                    <w:rPr>
                      <w:sz w:val="24"/>
                    </w:rPr>
                  </w:pPr>
                </w:p>
                <w:p w:rsidR="009B74F1" w:rsidRPr="00F46EDC" w:rsidRDefault="009B74F1" w:rsidP="00F46EDC">
                  <w:pPr>
                    <w:jc w:val="center"/>
                    <w:rPr>
                      <w:sz w:val="22"/>
                    </w:rPr>
                  </w:pPr>
                  <w:r w:rsidRPr="00F46EDC">
                    <w:rPr>
                      <w:sz w:val="22"/>
                    </w:rPr>
                    <w:t>48 Grande Rue</w:t>
                  </w:r>
                </w:p>
                <w:p w:rsidR="009B74F1" w:rsidRPr="00F46EDC" w:rsidRDefault="009B74F1" w:rsidP="00F46EDC">
                  <w:pPr>
                    <w:jc w:val="center"/>
                    <w:rPr>
                      <w:sz w:val="22"/>
                    </w:rPr>
                  </w:pPr>
                  <w:r w:rsidRPr="00F46EDC">
                    <w:rPr>
                      <w:sz w:val="22"/>
                    </w:rPr>
                    <w:t>25 170 RECOLOGNE</w:t>
                  </w:r>
                </w:p>
                <w:p w:rsidR="009B74F1" w:rsidRPr="00F46EDC" w:rsidRDefault="009B74F1" w:rsidP="00F46EDC">
                  <w:pPr>
                    <w:jc w:val="center"/>
                    <w:rPr>
                      <w:sz w:val="22"/>
                    </w:rPr>
                  </w:pPr>
                  <w:r w:rsidRPr="00F46EDC">
                    <w:rPr>
                      <w:sz w:val="22"/>
                    </w:rPr>
                    <w:t>Tél : 03.81.58.15.17</w:t>
                  </w:r>
                </w:p>
              </w:txbxContent>
            </v:textbox>
          </v:shape>
        </w:pict>
      </w:r>
    </w:p>
    <w:bookmarkStart w:id="0" w:name="_Toc272417382" w:displacedByCustomXml="next"/>
    <w:bookmarkStart w:id="1" w:name="_Toc282501952" w:displacedByCustomXml="next"/>
    <w:sdt>
      <w:sdtPr>
        <w:rPr>
          <w:rFonts w:ascii="Arial" w:hAnsi="Arial"/>
          <w:b w:val="0"/>
          <w:bCs w:val="0"/>
          <w:color w:val="auto"/>
          <w:spacing w:val="0"/>
          <w:sz w:val="20"/>
          <w:szCs w:val="24"/>
          <w:lang w:eastAsia="fr-FR"/>
        </w:rPr>
        <w:id w:val="5593695"/>
        <w:docPartObj>
          <w:docPartGallery w:val="Table of Contents"/>
          <w:docPartUnique/>
        </w:docPartObj>
      </w:sdtPr>
      <w:sdtEndPr>
        <w:rPr>
          <w:sz w:val="21"/>
        </w:rPr>
      </w:sdtEndPr>
      <w:sdtContent>
        <w:p w:rsidR="005C2C76" w:rsidRDefault="005C2C76">
          <w:pPr>
            <w:pStyle w:val="En-ttedetabledesmatires"/>
          </w:pPr>
          <w:r>
            <w:t>Sommaire</w:t>
          </w:r>
        </w:p>
        <w:p w:rsidR="00697ADD" w:rsidRDefault="00C26300">
          <w:pPr>
            <w:pStyle w:val="TM1"/>
            <w:tabs>
              <w:tab w:val="right" w:leader="dot" w:pos="8920"/>
            </w:tabs>
            <w:rPr>
              <w:rFonts w:asciiTheme="minorHAnsi" w:eastAsiaTheme="minorEastAsia" w:hAnsiTheme="minorHAnsi" w:cstheme="minorBidi"/>
              <w:b w:val="0"/>
              <w:bCs w:val="0"/>
              <w:caps w:val="0"/>
              <w:noProof/>
              <w:sz w:val="22"/>
              <w:szCs w:val="22"/>
            </w:rPr>
          </w:pPr>
          <w:r w:rsidRPr="00C26300">
            <w:fldChar w:fldCharType="begin"/>
          </w:r>
          <w:r w:rsidR="005C2C76">
            <w:instrText xml:space="preserve"> TOC \o "1-3" \h \z \u </w:instrText>
          </w:r>
          <w:r w:rsidRPr="00C26300">
            <w:fldChar w:fldCharType="separate"/>
          </w:r>
          <w:hyperlink w:anchor="_Toc479691753" w:history="1">
            <w:r w:rsidR="00697ADD" w:rsidRPr="00B33387">
              <w:rPr>
                <w:rStyle w:val="Lienhypertexte"/>
                <w:noProof/>
              </w:rPr>
              <w:t>Préambule</w:t>
            </w:r>
            <w:r w:rsidR="00697ADD">
              <w:rPr>
                <w:noProof/>
                <w:webHidden/>
              </w:rPr>
              <w:tab/>
            </w:r>
            <w:r w:rsidR="00697ADD">
              <w:rPr>
                <w:noProof/>
                <w:webHidden/>
              </w:rPr>
              <w:fldChar w:fldCharType="begin"/>
            </w:r>
            <w:r w:rsidR="00697ADD">
              <w:rPr>
                <w:noProof/>
                <w:webHidden/>
              </w:rPr>
              <w:instrText xml:space="preserve"> PAGEREF _Toc479691753 \h </w:instrText>
            </w:r>
            <w:r w:rsidR="00697ADD">
              <w:rPr>
                <w:noProof/>
                <w:webHidden/>
              </w:rPr>
            </w:r>
            <w:r w:rsidR="00697ADD">
              <w:rPr>
                <w:noProof/>
                <w:webHidden/>
              </w:rPr>
              <w:fldChar w:fldCharType="separate"/>
            </w:r>
            <w:r w:rsidR="00697ADD">
              <w:rPr>
                <w:noProof/>
                <w:webHidden/>
              </w:rPr>
              <w:t>4</w:t>
            </w:r>
            <w:r w:rsidR="00697ADD">
              <w:rPr>
                <w:noProof/>
                <w:webHidden/>
              </w:rPr>
              <w:fldChar w:fldCharType="end"/>
            </w:r>
          </w:hyperlink>
        </w:p>
        <w:p w:rsidR="00697ADD" w:rsidRDefault="00697ADD">
          <w:pPr>
            <w:pStyle w:val="TM1"/>
            <w:tabs>
              <w:tab w:val="left" w:pos="440"/>
              <w:tab w:val="right" w:leader="dot" w:pos="8920"/>
            </w:tabs>
            <w:rPr>
              <w:rFonts w:asciiTheme="minorHAnsi" w:eastAsiaTheme="minorEastAsia" w:hAnsiTheme="minorHAnsi" w:cstheme="minorBidi"/>
              <w:b w:val="0"/>
              <w:bCs w:val="0"/>
              <w:caps w:val="0"/>
              <w:noProof/>
              <w:sz w:val="22"/>
              <w:szCs w:val="22"/>
            </w:rPr>
          </w:pPr>
          <w:hyperlink w:anchor="_Toc479691754" w:history="1">
            <w:r w:rsidRPr="00B33387">
              <w:rPr>
                <w:rStyle w:val="Lienhypertexte"/>
                <w:noProof/>
              </w:rPr>
              <w:t>1.</w:t>
            </w:r>
            <w:r>
              <w:rPr>
                <w:rFonts w:asciiTheme="minorHAnsi" w:eastAsiaTheme="minorEastAsia" w:hAnsiTheme="minorHAnsi" w:cstheme="minorBidi"/>
                <w:b w:val="0"/>
                <w:bCs w:val="0"/>
                <w:caps w:val="0"/>
                <w:noProof/>
                <w:sz w:val="22"/>
                <w:szCs w:val="22"/>
              </w:rPr>
              <w:tab/>
            </w:r>
            <w:r w:rsidRPr="00B33387">
              <w:rPr>
                <w:rStyle w:val="Lienhypertexte"/>
                <w:noProof/>
              </w:rPr>
              <w:t>Contexte réglementaire</w:t>
            </w:r>
            <w:r>
              <w:rPr>
                <w:noProof/>
                <w:webHidden/>
              </w:rPr>
              <w:tab/>
            </w:r>
            <w:r>
              <w:rPr>
                <w:noProof/>
                <w:webHidden/>
              </w:rPr>
              <w:fldChar w:fldCharType="begin"/>
            </w:r>
            <w:r>
              <w:rPr>
                <w:noProof/>
                <w:webHidden/>
              </w:rPr>
              <w:instrText xml:space="preserve"> PAGEREF _Toc479691754 \h </w:instrText>
            </w:r>
            <w:r>
              <w:rPr>
                <w:noProof/>
                <w:webHidden/>
              </w:rPr>
            </w:r>
            <w:r>
              <w:rPr>
                <w:noProof/>
                <w:webHidden/>
              </w:rPr>
              <w:fldChar w:fldCharType="separate"/>
            </w:r>
            <w:r>
              <w:rPr>
                <w:noProof/>
                <w:webHidden/>
              </w:rPr>
              <w:t>5</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55" w:history="1">
            <w:r w:rsidRPr="00B33387">
              <w:rPr>
                <w:rStyle w:val="Lienhypertexte"/>
                <w:noProof/>
              </w:rPr>
              <w:t>1.1</w:t>
            </w:r>
            <w:r>
              <w:rPr>
                <w:rFonts w:asciiTheme="minorHAnsi" w:eastAsiaTheme="minorEastAsia" w:hAnsiTheme="minorHAnsi" w:cstheme="minorBidi"/>
                <w:smallCaps w:val="0"/>
                <w:noProof/>
                <w:sz w:val="22"/>
                <w:szCs w:val="22"/>
              </w:rPr>
              <w:tab/>
            </w:r>
            <w:r w:rsidRPr="00B33387">
              <w:rPr>
                <w:rStyle w:val="Lienhypertexte"/>
                <w:noProof/>
              </w:rPr>
              <w:t>obligations des communes</w:t>
            </w:r>
            <w:r>
              <w:rPr>
                <w:noProof/>
                <w:webHidden/>
              </w:rPr>
              <w:tab/>
            </w:r>
            <w:r>
              <w:rPr>
                <w:noProof/>
                <w:webHidden/>
              </w:rPr>
              <w:fldChar w:fldCharType="begin"/>
            </w:r>
            <w:r>
              <w:rPr>
                <w:noProof/>
                <w:webHidden/>
              </w:rPr>
              <w:instrText xml:space="preserve"> PAGEREF _Toc479691755 \h </w:instrText>
            </w:r>
            <w:r>
              <w:rPr>
                <w:noProof/>
                <w:webHidden/>
              </w:rPr>
            </w:r>
            <w:r>
              <w:rPr>
                <w:noProof/>
                <w:webHidden/>
              </w:rPr>
              <w:fldChar w:fldCharType="separate"/>
            </w:r>
            <w:r>
              <w:rPr>
                <w:noProof/>
                <w:webHidden/>
              </w:rPr>
              <w:t>5</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56" w:history="1">
            <w:r w:rsidRPr="00B33387">
              <w:rPr>
                <w:rStyle w:val="Lienhypertexte"/>
                <w:noProof/>
              </w:rPr>
              <w:t>1.2</w:t>
            </w:r>
            <w:r>
              <w:rPr>
                <w:rFonts w:asciiTheme="minorHAnsi" w:eastAsiaTheme="minorEastAsia" w:hAnsiTheme="minorHAnsi" w:cstheme="minorBidi"/>
                <w:smallCaps w:val="0"/>
                <w:noProof/>
                <w:sz w:val="22"/>
                <w:szCs w:val="22"/>
              </w:rPr>
              <w:tab/>
            </w:r>
            <w:r w:rsidRPr="00B33387">
              <w:rPr>
                <w:rStyle w:val="Lienhypertexte"/>
                <w:noProof/>
              </w:rPr>
              <w:t>Obligations des particuliers</w:t>
            </w:r>
            <w:r>
              <w:rPr>
                <w:noProof/>
                <w:webHidden/>
              </w:rPr>
              <w:tab/>
            </w:r>
            <w:r>
              <w:rPr>
                <w:noProof/>
                <w:webHidden/>
              </w:rPr>
              <w:fldChar w:fldCharType="begin"/>
            </w:r>
            <w:r>
              <w:rPr>
                <w:noProof/>
                <w:webHidden/>
              </w:rPr>
              <w:instrText xml:space="preserve"> PAGEREF _Toc479691756 \h </w:instrText>
            </w:r>
            <w:r>
              <w:rPr>
                <w:noProof/>
                <w:webHidden/>
              </w:rPr>
            </w:r>
            <w:r>
              <w:rPr>
                <w:noProof/>
                <w:webHidden/>
              </w:rPr>
              <w:fldChar w:fldCharType="separate"/>
            </w:r>
            <w:r>
              <w:rPr>
                <w:noProof/>
                <w:webHidden/>
              </w:rPr>
              <w:t>6</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57" w:history="1">
            <w:r w:rsidRPr="00B33387">
              <w:rPr>
                <w:rStyle w:val="Lienhypertexte"/>
                <w:rFonts w:ascii="Arial" w:hAnsi="Arial"/>
                <w:noProof/>
                <w:snapToGrid w:val="0"/>
                <w:w w:val="0"/>
              </w:rPr>
              <w:t>1.2.1</w:t>
            </w:r>
            <w:r>
              <w:rPr>
                <w:rFonts w:asciiTheme="minorHAnsi" w:eastAsiaTheme="minorEastAsia" w:hAnsiTheme="minorHAnsi" w:cstheme="minorBidi"/>
                <w:i w:val="0"/>
                <w:iCs w:val="0"/>
                <w:noProof/>
                <w:sz w:val="22"/>
                <w:szCs w:val="22"/>
              </w:rPr>
              <w:tab/>
            </w:r>
            <w:r w:rsidRPr="00B33387">
              <w:rPr>
                <w:rStyle w:val="Lienhypertexte"/>
                <w:noProof/>
              </w:rPr>
              <w:t>Habitations concernées par l’assainissement collectif</w:t>
            </w:r>
            <w:r>
              <w:rPr>
                <w:noProof/>
                <w:webHidden/>
              </w:rPr>
              <w:tab/>
            </w:r>
            <w:r>
              <w:rPr>
                <w:noProof/>
                <w:webHidden/>
              </w:rPr>
              <w:fldChar w:fldCharType="begin"/>
            </w:r>
            <w:r>
              <w:rPr>
                <w:noProof/>
                <w:webHidden/>
              </w:rPr>
              <w:instrText xml:space="preserve"> PAGEREF _Toc479691757 \h </w:instrText>
            </w:r>
            <w:r>
              <w:rPr>
                <w:noProof/>
                <w:webHidden/>
              </w:rPr>
            </w:r>
            <w:r>
              <w:rPr>
                <w:noProof/>
                <w:webHidden/>
              </w:rPr>
              <w:fldChar w:fldCharType="separate"/>
            </w:r>
            <w:r>
              <w:rPr>
                <w:noProof/>
                <w:webHidden/>
              </w:rPr>
              <w:t>6</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58" w:history="1">
            <w:r w:rsidRPr="00B33387">
              <w:rPr>
                <w:rStyle w:val="Lienhypertexte"/>
                <w:rFonts w:ascii="Arial" w:hAnsi="Arial"/>
                <w:noProof/>
                <w:snapToGrid w:val="0"/>
                <w:w w:val="0"/>
              </w:rPr>
              <w:t>1.2.2</w:t>
            </w:r>
            <w:r>
              <w:rPr>
                <w:rFonts w:asciiTheme="minorHAnsi" w:eastAsiaTheme="minorEastAsia" w:hAnsiTheme="minorHAnsi" w:cstheme="minorBidi"/>
                <w:i w:val="0"/>
                <w:iCs w:val="0"/>
                <w:noProof/>
                <w:sz w:val="22"/>
                <w:szCs w:val="22"/>
              </w:rPr>
              <w:tab/>
            </w:r>
            <w:r w:rsidRPr="00B33387">
              <w:rPr>
                <w:rStyle w:val="Lienhypertexte"/>
                <w:noProof/>
              </w:rPr>
              <w:t>Habitations concernées par l’assainissement non collectif</w:t>
            </w:r>
            <w:r>
              <w:rPr>
                <w:noProof/>
                <w:webHidden/>
              </w:rPr>
              <w:tab/>
            </w:r>
            <w:r>
              <w:rPr>
                <w:noProof/>
                <w:webHidden/>
              </w:rPr>
              <w:fldChar w:fldCharType="begin"/>
            </w:r>
            <w:r>
              <w:rPr>
                <w:noProof/>
                <w:webHidden/>
              </w:rPr>
              <w:instrText xml:space="preserve"> PAGEREF _Toc479691758 \h </w:instrText>
            </w:r>
            <w:r>
              <w:rPr>
                <w:noProof/>
                <w:webHidden/>
              </w:rPr>
            </w:r>
            <w:r>
              <w:rPr>
                <w:noProof/>
                <w:webHidden/>
              </w:rPr>
              <w:fldChar w:fldCharType="separate"/>
            </w:r>
            <w:r>
              <w:rPr>
                <w:noProof/>
                <w:webHidden/>
              </w:rPr>
              <w:t>6</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59" w:history="1">
            <w:r w:rsidRPr="00B33387">
              <w:rPr>
                <w:rStyle w:val="Lienhypertexte"/>
                <w:noProof/>
              </w:rPr>
              <w:t>1.3</w:t>
            </w:r>
            <w:r>
              <w:rPr>
                <w:rFonts w:asciiTheme="minorHAnsi" w:eastAsiaTheme="minorEastAsia" w:hAnsiTheme="minorHAnsi" w:cstheme="minorBidi"/>
                <w:smallCaps w:val="0"/>
                <w:noProof/>
                <w:sz w:val="22"/>
                <w:szCs w:val="22"/>
              </w:rPr>
              <w:tab/>
            </w:r>
            <w:r w:rsidRPr="00B33387">
              <w:rPr>
                <w:rStyle w:val="Lienhypertexte"/>
                <w:noProof/>
              </w:rPr>
              <w:t>Précisions</w:t>
            </w:r>
            <w:r>
              <w:rPr>
                <w:noProof/>
                <w:webHidden/>
              </w:rPr>
              <w:tab/>
            </w:r>
            <w:r>
              <w:rPr>
                <w:noProof/>
                <w:webHidden/>
              </w:rPr>
              <w:fldChar w:fldCharType="begin"/>
            </w:r>
            <w:r>
              <w:rPr>
                <w:noProof/>
                <w:webHidden/>
              </w:rPr>
              <w:instrText xml:space="preserve"> PAGEREF _Toc479691759 \h </w:instrText>
            </w:r>
            <w:r>
              <w:rPr>
                <w:noProof/>
                <w:webHidden/>
              </w:rPr>
            </w:r>
            <w:r>
              <w:rPr>
                <w:noProof/>
                <w:webHidden/>
              </w:rPr>
              <w:fldChar w:fldCharType="separate"/>
            </w:r>
            <w:r>
              <w:rPr>
                <w:noProof/>
                <w:webHidden/>
              </w:rPr>
              <w:t>7</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60" w:history="1">
            <w:r w:rsidRPr="00B33387">
              <w:rPr>
                <w:rStyle w:val="Lienhypertexte"/>
                <w:rFonts w:ascii="Arial" w:hAnsi="Arial"/>
                <w:noProof/>
                <w:snapToGrid w:val="0"/>
                <w:w w:val="0"/>
              </w:rPr>
              <w:t>1.3.1</w:t>
            </w:r>
            <w:r>
              <w:rPr>
                <w:rFonts w:asciiTheme="minorHAnsi" w:eastAsiaTheme="minorEastAsia" w:hAnsiTheme="minorHAnsi" w:cstheme="minorBidi"/>
                <w:i w:val="0"/>
                <w:iCs w:val="0"/>
                <w:noProof/>
                <w:sz w:val="22"/>
                <w:szCs w:val="22"/>
              </w:rPr>
              <w:tab/>
            </w:r>
            <w:r w:rsidRPr="00B33387">
              <w:rPr>
                <w:rStyle w:val="Lienhypertexte"/>
                <w:noProof/>
              </w:rPr>
              <w:t>Précisions réglementaires relatives à la LEMA 2006</w:t>
            </w:r>
            <w:r>
              <w:rPr>
                <w:noProof/>
                <w:webHidden/>
              </w:rPr>
              <w:tab/>
            </w:r>
            <w:r>
              <w:rPr>
                <w:noProof/>
                <w:webHidden/>
              </w:rPr>
              <w:fldChar w:fldCharType="begin"/>
            </w:r>
            <w:r>
              <w:rPr>
                <w:noProof/>
                <w:webHidden/>
              </w:rPr>
              <w:instrText xml:space="preserve"> PAGEREF _Toc479691760 \h </w:instrText>
            </w:r>
            <w:r>
              <w:rPr>
                <w:noProof/>
                <w:webHidden/>
              </w:rPr>
            </w:r>
            <w:r>
              <w:rPr>
                <w:noProof/>
                <w:webHidden/>
              </w:rPr>
              <w:fldChar w:fldCharType="separate"/>
            </w:r>
            <w:r>
              <w:rPr>
                <w:noProof/>
                <w:webHidden/>
              </w:rPr>
              <w:t>7</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61" w:history="1">
            <w:r w:rsidRPr="00B33387">
              <w:rPr>
                <w:rStyle w:val="Lienhypertexte"/>
                <w:rFonts w:ascii="Arial" w:hAnsi="Arial"/>
                <w:noProof/>
                <w:snapToGrid w:val="0"/>
                <w:w w:val="0"/>
              </w:rPr>
              <w:t>1.3.2</w:t>
            </w:r>
            <w:r>
              <w:rPr>
                <w:rFonts w:asciiTheme="minorHAnsi" w:eastAsiaTheme="minorEastAsia" w:hAnsiTheme="minorHAnsi" w:cstheme="minorBidi"/>
                <w:i w:val="0"/>
                <w:iCs w:val="0"/>
                <w:noProof/>
                <w:sz w:val="22"/>
                <w:szCs w:val="22"/>
              </w:rPr>
              <w:tab/>
            </w:r>
            <w:r w:rsidRPr="00B33387">
              <w:rPr>
                <w:rStyle w:val="Lienhypertexte"/>
                <w:noProof/>
              </w:rPr>
              <w:t>Précisions réglementaires relatives à l’arrêté du 22 juin 2007</w:t>
            </w:r>
            <w:r>
              <w:rPr>
                <w:noProof/>
                <w:webHidden/>
              </w:rPr>
              <w:tab/>
            </w:r>
            <w:r>
              <w:rPr>
                <w:noProof/>
                <w:webHidden/>
              </w:rPr>
              <w:fldChar w:fldCharType="begin"/>
            </w:r>
            <w:r>
              <w:rPr>
                <w:noProof/>
                <w:webHidden/>
              </w:rPr>
              <w:instrText xml:space="preserve"> PAGEREF _Toc479691761 \h </w:instrText>
            </w:r>
            <w:r>
              <w:rPr>
                <w:noProof/>
                <w:webHidden/>
              </w:rPr>
            </w:r>
            <w:r>
              <w:rPr>
                <w:noProof/>
                <w:webHidden/>
              </w:rPr>
              <w:fldChar w:fldCharType="separate"/>
            </w:r>
            <w:r>
              <w:rPr>
                <w:noProof/>
                <w:webHidden/>
              </w:rPr>
              <w:t>8</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62" w:history="1">
            <w:r w:rsidRPr="00B33387">
              <w:rPr>
                <w:rStyle w:val="Lienhypertexte"/>
                <w:noProof/>
              </w:rPr>
              <w:t>1.4</w:t>
            </w:r>
            <w:r>
              <w:rPr>
                <w:rFonts w:asciiTheme="minorHAnsi" w:eastAsiaTheme="minorEastAsia" w:hAnsiTheme="minorHAnsi" w:cstheme="minorBidi"/>
                <w:smallCaps w:val="0"/>
                <w:noProof/>
                <w:sz w:val="22"/>
                <w:szCs w:val="22"/>
              </w:rPr>
              <w:tab/>
            </w:r>
            <w:r w:rsidRPr="00B33387">
              <w:rPr>
                <w:rStyle w:val="Lienhypertexte"/>
                <w:noProof/>
              </w:rPr>
              <w:t>Terminologie</w:t>
            </w:r>
            <w:r>
              <w:rPr>
                <w:noProof/>
                <w:webHidden/>
              </w:rPr>
              <w:tab/>
            </w:r>
            <w:r>
              <w:rPr>
                <w:noProof/>
                <w:webHidden/>
              </w:rPr>
              <w:fldChar w:fldCharType="begin"/>
            </w:r>
            <w:r>
              <w:rPr>
                <w:noProof/>
                <w:webHidden/>
              </w:rPr>
              <w:instrText xml:space="preserve"> PAGEREF _Toc479691762 \h </w:instrText>
            </w:r>
            <w:r>
              <w:rPr>
                <w:noProof/>
                <w:webHidden/>
              </w:rPr>
            </w:r>
            <w:r>
              <w:rPr>
                <w:noProof/>
                <w:webHidden/>
              </w:rPr>
              <w:fldChar w:fldCharType="separate"/>
            </w:r>
            <w:r>
              <w:rPr>
                <w:noProof/>
                <w:webHidden/>
              </w:rPr>
              <w:t>9</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63" w:history="1">
            <w:r w:rsidRPr="00B33387">
              <w:rPr>
                <w:rStyle w:val="Lienhypertexte"/>
                <w:rFonts w:ascii="Arial" w:hAnsi="Arial"/>
                <w:noProof/>
                <w:snapToGrid w:val="0"/>
                <w:w w:val="0"/>
              </w:rPr>
              <w:t>1.4.1</w:t>
            </w:r>
            <w:r>
              <w:rPr>
                <w:rFonts w:asciiTheme="minorHAnsi" w:eastAsiaTheme="minorEastAsia" w:hAnsiTheme="minorHAnsi" w:cstheme="minorBidi"/>
                <w:i w:val="0"/>
                <w:iCs w:val="0"/>
                <w:noProof/>
                <w:sz w:val="22"/>
                <w:szCs w:val="22"/>
              </w:rPr>
              <w:tab/>
            </w:r>
            <w:r w:rsidRPr="00B33387">
              <w:rPr>
                <w:rStyle w:val="Lienhypertexte"/>
                <w:noProof/>
              </w:rPr>
              <w:t>Assainissement collectif</w:t>
            </w:r>
            <w:r>
              <w:rPr>
                <w:noProof/>
                <w:webHidden/>
              </w:rPr>
              <w:tab/>
            </w:r>
            <w:r>
              <w:rPr>
                <w:noProof/>
                <w:webHidden/>
              </w:rPr>
              <w:fldChar w:fldCharType="begin"/>
            </w:r>
            <w:r>
              <w:rPr>
                <w:noProof/>
                <w:webHidden/>
              </w:rPr>
              <w:instrText xml:space="preserve"> PAGEREF _Toc479691763 \h </w:instrText>
            </w:r>
            <w:r>
              <w:rPr>
                <w:noProof/>
                <w:webHidden/>
              </w:rPr>
            </w:r>
            <w:r>
              <w:rPr>
                <w:noProof/>
                <w:webHidden/>
              </w:rPr>
              <w:fldChar w:fldCharType="separate"/>
            </w:r>
            <w:r>
              <w:rPr>
                <w:noProof/>
                <w:webHidden/>
              </w:rPr>
              <w:t>9</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64" w:history="1">
            <w:r w:rsidRPr="00B33387">
              <w:rPr>
                <w:rStyle w:val="Lienhypertexte"/>
                <w:rFonts w:ascii="Arial" w:hAnsi="Arial"/>
                <w:noProof/>
                <w:snapToGrid w:val="0"/>
                <w:w w:val="0"/>
              </w:rPr>
              <w:t>1.4.2</w:t>
            </w:r>
            <w:r>
              <w:rPr>
                <w:rFonts w:asciiTheme="minorHAnsi" w:eastAsiaTheme="minorEastAsia" w:hAnsiTheme="minorHAnsi" w:cstheme="minorBidi"/>
                <w:i w:val="0"/>
                <w:iCs w:val="0"/>
                <w:noProof/>
                <w:sz w:val="22"/>
                <w:szCs w:val="22"/>
              </w:rPr>
              <w:tab/>
            </w:r>
            <w:r w:rsidRPr="00B33387">
              <w:rPr>
                <w:rStyle w:val="Lienhypertexte"/>
                <w:noProof/>
              </w:rPr>
              <w:t>Assainissement non collectif</w:t>
            </w:r>
            <w:r>
              <w:rPr>
                <w:noProof/>
                <w:webHidden/>
              </w:rPr>
              <w:tab/>
            </w:r>
            <w:r>
              <w:rPr>
                <w:noProof/>
                <w:webHidden/>
              </w:rPr>
              <w:fldChar w:fldCharType="begin"/>
            </w:r>
            <w:r>
              <w:rPr>
                <w:noProof/>
                <w:webHidden/>
              </w:rPr>
              <w:instrText xml:space="preserve"> PAGEREF _Toc479691764 \h </w:instrText>
            </w:r>
            <w:r>
              <w:rPr>
                <w:noProof/>
                <w:webHidden/>
              </w:rPr>
            </w:r>
            <w:r>
              <w:rPr>
                <w:noProof/>
                <w:webHidden/>
              </w:rPr>
              <w:fldChar w:fldCharType="separate"/>
            </w:r>
            <w:r>
              <w:rPr>
                <w:noProof/>
                <w:webHidden/>
              </w:rPr>
              <w:t>9</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65" w:history="1">
            <w:r w:rsidRPr="00B33387">
              <w:rPr>
                <w:rStyle w:val="Lienhypertexte"/>
                <w:noProof/>
              </w:rPr>
              <w:t>1.5</w:t>
            </w:r>
            <w:r>
              <w:rPr>
                <w:rFonts w:asciiTheme="minorHAnsi" w:eastAsiaTheme="minorEastAsia" w:hAnsiTheme="minorHAnsi" w:cstheme="minorBidi"/>
                <w:smallCaps w:val="0"/>
                <w:noProof/>
                <w:sz w:val="22"/>
                <w:szCs w:val="22"/>
              </w:rPr>
              <w:tab/>
            </w:r>
            <w:r w:rsidRPr="00B33387">
              <w:rPr>
                <w:rStyle w:val="Lienhypertexte"/>
                <w:noProof/>
              </w:rPr>
              <w:t>Portée du zonage</w:t>
            </w:r>
            <w:r>
              <w:rPr>
                <w:noProof/>
                <w:webHidden/>
              </w:rPr>
              <w:tab/>
            </w:r>
            <w:r>
              <w:rPr>
                <w:noProof/>
                <w:webHidden/>
              </w:rPr>
              <w:fldChar w:fldCharType="begin"/>
            </w:r>
            <w:r>
              <w:rPr>
                <w:noProof/>
                <w:webHidden/>
              </w:rPr>
              <w:instrText xml:space="preserve"> PAGEREF _Toc479691765 \h </w:instrText>
            </w:r>
            <w:r>
              <w:rPr>
                <w:noProof/>
                <w:webHidden/>
              </w:rPr>
            </w:r>
            <w:r>
              <w:rPr>
                <w:noProof/>
                <w:webHidden/>
              </w:rPr>
              <w:fldChar w:fldCharType="separate"/>
            </w:r>
            <w:r>
              <w:rPr>
                <w:noProof/>
                <w:webHidden/>
              </w:rPr>
              <w:t>10</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66" w:history="1">
            <w:r w:rsidRPr="00B33387">
              <w:rPr>
                <w:rStyle w:val="Lienhypertexte"/>
                <w:noProof/>
              </w:rPr>
              <w:t>1.6</w:t>
            </w:r>
            <w:r>
              <w:rPr>
                <w:rFonts w:asciiTheme="minorHAnsi" w:eastAsiaTheme="minorEastAsia" w:hAnsiTheme="minorHAnsi" w:cstheme="minorBidi"/>
                <w:smallCaps w:val="0"/>
                <w:noProof/>
                <w:sz w:val="22"/>
                <w:szCs w:val="22"/>
              </w:rPr>
              <w:tab/>
            </w:r>
            <w:r w:rsidRPr="00B33387">
              <w:rPr>
                <w:rStyle w:val="Lienhypertexte"/>
                <w:noProof/>
              </w:rPr>
              <w:t>Principaux textes</w:t>
            </w:r>
            <w:r>
              <w:rPr>
                <w:noProof/>
                <w:webHidden/>
              </w:rPr>
              <w:tab/>
            </w:r>
            <w:r>
              <w:rPr>
                <w:noProof/>
                <w:webHidden/>
              </w:rPr>
              <w:fldChar w:fldCharType="begin"/>
            </w:r>
            <w:r>
              <w:rPr>
                <w:noProof/>
                <w:webHidden/>
              </w:rPr>
              <w:instrText xml:space="preserve"> PAGEREF _Toc479691766 \h </w:instrText>
            </w:r>
            <w:r>
              <w:rPr>
                <w:noProof/>
                <w:webHidden/>
              </w:rPr>
            </w:r>
            <w:r>
              <w:rPr>
                <w:noProof/>
                <w:webHidden/>
              </w:rPr>
              <w:fldChar w:fldCharType="separate"/>
            </w:r>
            <w:r>
              <w:rPr>
                <w:noProof/>
                <w:webHidden/>
              </w:rPr>
              <w:t>10</w:t>
            </w:r>
            <w:r>
              <w:rPr>
                <w:noProof/>
                <w:webHidden/>
              </w:rPr>
              <w:fldChar w:fldCharType="end"/>
            </w:r>
          </w:hyperlink>
        </w:p>
        <w:p w:rsidR="00697ADD" w:rsidRDefault="00697ADD">
          <w:pPr>
            <w:pStyle w:val="TM1"/>
            <w:tabs>
              <w:tab w:val="left" w:pos="440"/>
              <w:tab w:val="right" w:leader="dot" w:pos="8920"/>
            </w:tabs>
            <w:rPr>
              <w:rFonts w:asciiTheme="minorHAnsi" w:eastAsiaTheme="minorEastAsia" w:hAnsiTheme="minorHAnsi" w:cstheme="minorBidi"/>
              <w:b w:val="0"/>
              <w:bCs w:val="0"/>
              <w:caps w:val="0"/>
              <w:noProof/>
              <w:sz w:val="22"/>
              <w:szCs w:val="22"/>
            </w:rPr>
          </w:pPr>
          <w:hyperlink w:anchor="_Toc479691767" w:history="1">
            <w:r w:rsidRPr="00B33387">
              <w:rPr>
                <w:rStyle w:val="Lienhypertexte"/>
                <w:noProof/>
              </w:rPr>
              <w:t>2.</w:t>
            </w:r>
            <w:r>
              <w:rPr>
                <w:rFonts w:asciiTheme="minorHAnsi" w:eastAsiaTheme="minorEastAsia" w:hAnsiTheme="minorHAnsi" w:cstheme="minorBidi"/>
                <w:b w:val="0"/>
                <w:bCs w:val="0"/>
                <w:caps w:val="0"/>
                <w:noProof/>
                <w:sz w:val="22"/>
                <w:szCs w:val="22"/>
              </w:rPr>
              <w:tab/>
            </w:r>
            <w:r w:rsidRPr="00B33387">
              <w:rPr>
                <w:rStyle w:val="Lienhypertexte"/>
                <w:noProof/>
              </w:rPr>
              <w:t>État sanitaire et environnemental</w:t>
            </w:r>
            <w:r>
              <w:rPr>
                <w:noProof/>
                <w:webHidden/>
              </w:rPr>
              <w:tab/>
            </w:r>
            <w:r>
              <w:rPr>
                <w:noProof/>
                <w:webHidden/>
              </w:rPr>
              <w:fldChar w:fldCharType="begin"/>
            </w:r>
            <w:r>
              <w:rPr>
                <w:noProof/>
                <w:webHidden/>
              </w:rPr>
              <w:instrText xml:space="preserve"> PAGEREF _Toc479691767 \h </w:instrText>
            </w:r>
            <w:r>
              <w:rPr>
                <w:noProof/>
                <w:webHidden/>
              </w:rPr>
            </w:r>
            <w:r>
              <w:rPr>
                <w:noProof/>
                <w:webHidden/>
              </w:rPr>
              <w:fldChar w:fldCharType="separate"/>
            </w:r>
            <w:r>
              <w:rPr>
                <w:noProof/>
                <w:webHidden/>
              </w:rPr>
              <w:t>11</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68" w:history="1">
            <w:r w:rsidRPr="00B33387">
              <w:rPr>
                <w:rStyle w:val="Lienhypertexte"/>
                <w:noProof/>
                <w:lang w:eastAsia="en-US"/>
              </w:rPr>
              <w:t>2.1</w:t>
            </w:r>
            <w:r>
              <w:rPr>
                <w:rFonts w:asciiTheme="minorHAnsi" w:eastAsiaTheme="minorEastAsia" w:hAnsiTheme="minorHAnsi" w:cstheme="minorBidi"/>
                <w:smallCaps w:val="0"/>
                <w:noProof/>
                <w:sz w:val="22"/>
                <w:szCs w:val="22"/>
              </w:rPr>
              <w:tab/>
            </w:r>
            <w:r w:rsidRPr="00B33387">
              <w:rPr>
                <w:rStyle w:val="Lienhypertexte"/>
                <w:noProof/>
                <w:lang w:eastAsia="en-US"/>
              </w:rPr>
              <w:t>présentation générale de la commune</w:t>
            </w:r>
            <w:r>
              <w:rPr>
                <w:noProof/>
                <w:webHidden/>
              </w:rPr>
              <w:tab/>
            </w:r>
            <w:r>
              <w:rPr>
                <w:noProof/>
                <w:webHidden/>
              </w:rPr>
              <w:fldChar w:fldCharType="begin"/>
            </w:r>
            <w:r>
              <w:rPr>
                <w:noProof/>
                <w:webHidden/>
              </w:rPr>
              <w:instrText xml:space="preserve"> PAGEREF _Toc479691768 \h </w:instrText>
            </w:r>
            <w:r>
              <w:rPr>
                <w:noProof/>
                <w:webHidden/>
              </w:rPr>
            </w:r>
            <w:r>
              <w:rPr>
                <w:noProof/>
                <w:webHidden/>
              </w:rPr>
              <w:fldChar w:fldCharType="separate"/>
            </w:r>
            <w:r>
              <w:rPr>
                <w:noProof/>
                <w:webHidden/>
              </w:rPr>
              <w:t>11</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69" w:history="1">
            <w:r w:rsidRPr="00B33387">
              <w:rPr>
                <w:rStyle w:val="Lienhypertexte"/>
                <w:rFonts w:ascii="Arial" w:hAnsi="Arial"/>
                <w:noProof/>
                <w:snapToGrid w:val="0"/>
                <w:w w:val="0"/>
              </w:rPr>
              <w:t>2.1.1</w:t>
            </w:r>
            <w:r>
              <w:rPr>
                <w:rFonts w:asciiTheme="minorHAnsi" w:eastAsiaTheme="minorEastAsia" w:hAnsiTheme="minorHAnsi" w:cstheme="minorBidi"/>
                <w:i w:val="0"/>
                <w:iCs w:val="0"/>
                <w:noProof/>
                <w:sz w:val="22"/>
                <w:szCs w:val="22"/>
              </w:rPr>
              <w:tab/>
            </w:r>
            <w:r w:rsidRPr="00B33387">
              <w:rPr>
                <w:rStyle w:val="Lienhypertexte"/>
                <w:noProof/>
              </w:rPr>
              <w:t>Situation géographique, administrative et trame urbaine</w:t>
            </w:r>
            <w:r>
              <w:rPr>
                <w:noProof/>
                <w:webHidden/>
              </w:rPr>
              <w:tab/>
            </w:r>
            <w:r>
              <w:rPr>
                <w:noProof/>
                <w:webHidden/>
              </w:rPr>
              <w:fldChar w:fldCharType="begin"/>
            </w:r>
            <w:r>
              <w:rPr>
                <w:noProof/>
                <w:webHidden/>
              </w:rPr>
              <w:instrText xml:space="preserve"> PAGEREF _Toc479691769 \h </w:instrText>
            </w:r>
            <w:r>
              <w:rPr>
                <w:noProof/>
                <w:webHidden/>
              </w:rPr>
            </w:r>
            <w:r>
              <w:rPr>
                <w:noProof/>
                <w:webHidden/>
              </w:rPr>
              <w:fldChar w:fldCharType="separate"/>
            </w:r>
            <w:r>
              <w:rPr>
                <w:noProof/>
                <w:webHidden/>
              </w:rPr>
              <w:t>11</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0" w:history="1">
            <w:r w:rsidRPr="00B33387">
              <w:rPr>
                <w:rStyle w:val="Lienhypertexte"/>
                <w:rFonts w:ascii="Arial" w:hAnsi="Arial"/>
                <w:noProof/>
                <w:snapToGrid w:val="0"/>
                <w:w w:val="0"/>
              </w:rPr>
              <w:t>2.1.2</w:t>
            </w:r>
            <w:r>
              <w:rPr>
                <w:rFonts w:asciiTheme="minorHAnsi" w:eastAsiaTheme="minorEastAsia" w:hAnsiTheme="minorHAnsi" w:cstheme="minorBidi"/>
                <w:i w:val="0"/>
                <w:iCs w:val="0"/>
                <w:noProof/>
                <w:sz w:val="22"/>
                <w:szCs w:val="22"/>
              </w:rPr>
              <w:tab/>
            </w:r>
            <w:r w:rsidRPr="00B33387">
              <w:rPr>
                <w:rStyle w:val="Lienhypertexte"/>
                <w:noProof/>
              </w:rPr>
              <w:t>Données démographique et urbanistiques</w:t>
            </w:r>
            <w:r>
              <w:rPr>
                <w:noProof/>
                <w:webHidden/>
              </w:rPr>
              <w:tab/>
            </w:r>
            <w:r>
              <w:rPr>
                <w:noProof/>
                <w:webHidden/>
              </w:rPr>
              <w:fldChar w:fldCharType="begin"/>
            </w:r>
            <w:r>
              <w:rPr>
                <w:noProof/>
                <w:webHidden/>
              </w:rPr>
              <w:instrText xml:space="preserve"> PAGEREF _Toc479691770 \h </w:instrText>
            </w:r>
            <w:r>
              <w:rPr>
                <w:noProof/>
                <w:webHidden/>
              </w:rPr>
            </w:r>
            <w:r>
              <w:rPr>
                <w:noProof/>
                <w:webHidden/>
              </w:rPr>
              <w:fldChar w:fldCharType="separate"/>
            </w:r>
            <w:r>
              <w:rPr>
                <w:noProof/>
                <w:webHidden/>
              </w:rPr>
              <w:t>11</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1" w:history="1">
            <w:r w:rsidRPr="00B33387">
              <w:rPr>
                <w:rStyle w:val="Lienhypertexte"/>
                <w:rFonts w:ascii="Arial" w:hAnsi="Arial"/>
                <w:noProof/>
                <w:snapToGrid w:val="0"/>
                <w:w w:val="0"/>
              </w:rPr>
              <w:t>2.1.3</w:t>
            </w:r>
            <w:r>
              <w:rPr>
                <w:rFonts w:asciiTheme="minorHAnsi" w:eastAsiaTheme="minorEastAsia" w:hAnsiTheme="minorHAnsi" w:cstheme="minorBidi"/>
                <w:i w:val="0"/>
                <w:iCs w:val="0"/>
                <w:noProof/>
                <w:sz w:val="22"/>
                <w:szCs w:val="22"/>
              </w:rPr>
              <w:tab/>
            </w:r>
            <w:r w:rsidRPr="00B33387">
              <w:rPr>
                <w:rStyle w:val="Lienhypertexte"/>
                <w:noProof/>
              </w:rPr>
              <w:t>Industries, entreprises et collectivités</w:t>
            </w:r>
            <w:r>
              <w:rPr>
                <w:noProof/>
                <w:webHidden/>
              </w:rPr>
              <w:tab/>
            </w:r>
            <w:r>
              <w:rPr>
                <w:noProof/>
                <w:webHidden/>
              </w:rPr>
              <w:fldChar w:fldCharType="begin"/>
            </w:r>
            <w:r>
              <w:rPr>
                <w:noProof/>
                <w:webHidden/>
              </w:rPr>
              <w:instrText xml:space="preserve"> PAGEREF _Toc479691771 \h </w:instrText>
            </w:r>
            <w:r>
              <w:rPr>
                <w:noProof/>
                <w:webHidden/>
              </w:rPr>
            </w:r>
            <w:r>
              <w:rPr>
                <w:noProof/>
                <w:webHidden/>
              </w:rPr>
              <w:fldChar w:fldCharType="separate"/>
            </w:r>
            <w:r>
              <w:rPr>
                <w:noProof/>
                <w:webHidden/>
              </w:rPr>
              <w:t>12</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2" w:history="1">
            <w:r w:rsidRPr="00B33387">
              <w:rPr>
                <w:rStyle w:val="Lienhypertexte"/>
                <w:rFonts w:ascii="Arial" w:hAnsi="Arial"/>
                <w:noProof/>
                <w:snapToGrid w:val="0"/>
                <w:w w:val="0"/>
              </w:rPr>
              <w:t>2.1.4</w:t>
            </w:r>
            <w:r>
              <w:rPr>
                <w:rFonts w:asciiTheme="minorHAnsi" w:eastAsiaTheme="minorEastAsia" w:hAnsiTheme="minorHAnsi" w:cstheme="minorBidi"/>
                <w:i w:val="0"/>
                <w:iCs w:val="0"/>
                <w:noProof/>
                <w:sz w:val="22"/>
                <w:szCs w:val="22"/>
              </w:rPr>
              <w:tab/>
            </w:r>
            <w:r w:rsidRPr="00B33387">
              <w:rPr>
                <w:rStyle w:val="Lienhypertexte"/>
                <w:noProof/>
              </w:rPr>
              <w:t>Document d’urbanisme</w:t>
            </w:r>
            <w:r>
              <w:rPr>
                <w:noProof/>
                <w:webHidden/>
              </w:rPr>
              <w:tab/>
            </w:r>
            <w:r>
              <w:rPr>
                <w:noProof/>
                <w:webHidden/>
              </w:rPr>
              <w:fldChar w:fldCharType="begin"/>
            </w:r>
            <w:r>
              <w:rPr>
                <w:noProof/>
                <w:webHidden/>
              </w:rPr>
              <w:instrText xml:space="preserve"> PAGEREF _Toc479691772 \h </w:instrText>
            </w:r>
            <w:r>
              <w:rPr>
                <w:noProof/>
                <w:webHidden/>
              </w:rPr>
            </w:r>
            <w:r>
              <w:rPr>
                <w:noProof/>
                <w:webHidden/>
              </w:rPr>
              <w:fldChar w:fldCharType="separate"/>
            </w:r>
            <w:r>
              <w:rPr>
                <w:noProof/>
                <w:webHidden/>
              </w:rPr>
              <w:t>12</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73" w:history="1">
            <w:r w:rsidRPr="00B33387">
              <w:rPr>
                <w:rStyle w:val="Lienhypertexte"/>
                <w:noProof/>
                <w:lang w:eastAsia="en-US"/>
              </w:rPr>
              <w:t>2.2</w:t>
            </w:r>
            <w:r>
              <w:rPr>
                <w:rFonts w:asciiTheme="minorHAnsi" w:eastAsiaTheme="minorEastAsia" w:hAnsiTheme="minorHAnsi" w:cstheme="minorBidi"/>
                <w:smallCaps w:val="0"/>
                <w:noProof/>
                <w:sz w:val="22"/>
                <w:szCs w:val="22"/>
              </w:rPr>
              <w:tab/>
            </w:r>
            <w:r w:rsidRPr="00B33387">
              <w:rPr>
                <w:rStyle w:val="Lienhypertexte"/>
                <w:noProof/>
                <w:lang w:eastAsia="en-US"/>
              </w:rPr>
              <w:t>Présentation de l’environnement de la commune</w:t>
            </w:r>
            <w:r>
              <w:rPr>
                <w:noProof/>
                <w:webHidden/>
              </w:rPr>
              <w:tab/>
            </w:r>
            <w:r>
              <w:rPr>
                <w:noProof/>
                <w:webHidden/>
              </w:rPr>
              <w:fldChar w:fldCharType="begin"/>
            </w:r>
            <w:r>
              <w:rPr>
                <w:noProof/>
                <w:webHidden/>
              </w:rPr>
              <w:instrText xml:space="preserve"> PAGEREF _Toc479691773 \h </w:instrText>
            </w:r>
            <w:r>
              <w:rPr>
                <w:noProof/>
                <w:webHidden/>
              </w:rPr>
            </w:r>
            <w:r>
              <w:rPr>
                <w:noProof/>
                <w:webHidden/>
              </w:rPr>
              <w:fldChar w:fldCharType="separate"/>
            </w:r>
            <w:r>
              <w:rPr>
                <w:noProof/>
                <w:webHidden/>
              </w:rPr>
              <w:t>13</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4" w:history="1">
            <w:r w:rsidRPr="00B33387">
              <w:rPr>
                <w:rStyle w:val="Lienhypertexte"/>
                <w:rFonts w:ascii="Arial" w:hAnsi="Arial"/>
                <w:noProof/>
                <w:snapToGrid w:val="0"/>
                <w:w w:val="0"/>
              </w:rPr>
              <w:t>2.2.1</w:t>
            </w:r>
            <w:r>
              <w:rPr>
                <w:rFonts w:asciiTheme="minorHAnsi" w:eastAsiaTheme="minorEastAsia" w:hAnsiTheme="minorHAnsi" w:cstheme="minorBidi"/>
                <w:i w:val="0"/>
                <w:iCs w:val="0"/>
                <w:noProof/>
                <w:sz w:val="22"/>
                <w:szCs w:val="22"/>
              </w:rPr>
              <w:tab/>
            </w:r>
            <w:r w:rsidRPr="00B33387">
              <w:rPr>
                <w:rStyle w:val="Lienhypertexte"/>
                <w:noProof/>
              </w:rPr>
              <w:t>Caractéristiques géologiques et hydrogéologiques</w:t>
            </w:r>
            <w:r>
              <w:rPr>
                <w:noProof/>
                <w:webHidden/>
              </w:rPr>
              <w:tab/>
            </w:r>
            <w:r>
              <w:rPr>
                <w:noProof/>
                <w:webHidden/>
              </w:rPr>
              <w:fldChar w:fldCharType="begin"/>
            </w:r>
            <w:r>
              <w:rPr>
                <w:noProof/>
                <w:webHidden/>
              </w:rPr>
              <w:instrText xml:space="preserve"> PAGEREF _Toc479691774 \h </w:instrText>
            </w:r>
            <w:r>
              <w:rPr>
                <w:noProof/>
                <w:webHidden/>
              </w:rPr>
            </w:r>
            <w:r>
              <w:rPr>
                <w:noProof/>
                <w:webHidden/>
              </w:rPr>
              <w:fldChar w:fldCharType="separate"/>
            </w:r>
            <w:r>
              <w:rPr>
                <w:noProof/>
                <w:webHidden/>
              </w:rPr>
              <w:t>13</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5" w:history="1">
            <w:r w:rsidRPr="00B33387">
              <w:rPr>
                <w:rStyle w:val="Lienhypertexte"/>
                <w:rFonts w:ascii="Arial" w:hAnsi="Arial"/>
                <w:noProof/>
                <w:snapToGrid w:val="0"/>
                <w:w w:val="0"/>
              </w:rPr>
              <w:t>2.2.2</w:t>
            </w:r>
            <w:r>
              <w:rPr>
                <w:rFonts w:asciiTheme="minorHAnsi" w:eastAsiaTheme="minorEastAsia" w:hAnsiTheme="minorHAnsi" w:cstheme="minorBidi"/>
                <w:i w:val="0"/>
                <w:iCs w:val="0"/>
                <w:noProof/>
                <w:sz w:val="22"/>
                <w:szCs w:val="22"/>
              </w:rPr>
              <w:tab/>
            </w:r>
            <w:r w:rsidRPr="00B33387">
              <w:rPr>
                <w:rStyle w:val="Lienhypertexte"/>
                <w:noProof/>
              </w:rPr>
              <w:t>Eaux souterraines</w:t>
            </w:r>
            <w:r>
              <w:rPr>
                <w:noProof/>
                <w:webHidden/>
              </w:rPr>
              <w:tab/>
            </w:r>
            <w:r>
              <w:rPr>
                <w:noProof/>
                <w:webHidden/>
              </w:rPr>
              <w:fldChar w:fldCharType="begin"/>
            </w:r>
            <w:r>
              <w:rPr>
                <w:noProof/>
                <w:webHidden/>
              </w:rPr>
              <w:instrText xml:space="preserve"> PAGEREF _Toc479691775 \h </w:instrText>
            </w:r>
            <w:r>
              <w:rPr>
                <w:noProof/>
                <w:webHidden/>
              </w:rPr>
            </w:r>
            <w:r>
              <w:rPr>
                <w:noProof/>
                <w:webHidden/>
              </w:rPr>
              <w:fldChar w:fldCharType="separate"/>
            </w:r>
            <w:r>
              <w:rPr>
                <w:noProof/>
                <w:webHidden/>
              </w:rPr>
              <w:t>14</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6" w:history="1">
            <w:r w:rsidRPr="00B33387">
              <w:rPr>
                <w:rStyle w:val="Lienhypertexte"/>
                <w:rFonts w:ascii="Arial" w:hAnsi="Arial"/>
                <w:noProof/>
                <w:snapToGrid w:val="0"/>
                <w:w w:val="0"/>
              </w:rPr>
              <w:t>2.2.3</w:t>
            </w:r>
            <w:r>
              <w:rPr>
                <w:rFonts w:asciiTheme="minorHAnsi" w:eastAsiaTheme="minorEastAsia" w:hAnsiTheme="minorHAnsi" w:cstheme="minorBidi"/>
                <w:i w:val="0"/>
                <w:iCs w:val="0"/>
                <w:noProof/>
                <w:sz w:val="22"/>
                <w:szCs w:val="22"/>
              </w:rPr>
              <w:tab/>
            </w:r>
            <w:r w:rsidRPr="00B33387">
              <w:rPr>
                <w:rStyle w:val="Lienhypertexte"/>
                <w:noProof/>
              </w:rPr>
              <w:t>Les écoulements superficiels</w:t>
            </w:r>
            <w:r>
              <w:rPr>
                <w:noProof/>
                <w:webHidden/>
              </w:rPr>
              <w:tab/>
            </w:r>
            <w:r>
              <w:rPr>
                <w:noProof/>
                <w:webHidden/>
              </w:rPr>
              <w:fldChar w:fldCharType="begin"/>
            </w:r>
            <w:r>
              <w:rPr>
                <w:noProof/>
                <w:webHidden/>
              </w:rPr>
              <w:instrText xml:space="preserve"> PAGEREF _Toc479691776 \h </w:instrText>
            </w:r>
            <w:r>
              <w:rPr>
                <w:noProof/>
                <w:webHidden/>
              </w:rPr>
            </w:r>
            <w:r>
              <w:rPr>
                <w:noProof/>
                <w:webHidden/>
              </w:rPr>
              <w:fldChar w:fldCharType="separate"/>
            </w:r>
            <w:r>
              <w:rPr>
                <w:noProof/>
                <w:webHidden/>
              </w:rPr>
              <w:t>15</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7" w:history="1">
            <w:r w:rsidRPr="00B33387">
              <w:rPr>
                <w:rStyle w:val="Lienhypertexte"/>
                <w:rFonts w:ascii="Arial" w:hAnsi="Arial"/>
                <w:noProof/>
                <w:snapToGrid w:val="0"/>
                <w:w w:val="0"/>
              </w:rPr>
              <w:t>2.2.4</w:t>
            </w:r>
            <w:r>
              <w:rPr>
                <w:rFonts w:asciiTheme="minorHAnsi" w:eastAsiaTheme="minorEastAsia" w:hAnsiTheme="minorHAnsi" w:cstheme="minorBidi"/>
                <w:i w:val="0"/>
                <w:iCs w:val="0"/>
                <w:noProof/>
                <w:sz w:val="22"/>
                <w:szCs w:val="22"/>
              </w:rPr>
              <w:tab/>
            </w:r>
            <w:r w:rsidRPr="00B33387">
              <w:rPr>
                <w:rStyle w:val="Lienhypertexte"/>
                <w:noProof/>
              </w:rPr>
              <w:t>Les milieux naturels</w:t>
            </w:r>
            <w:r>
              <w:rPr>
                <w:noProof/>
                <w:webHidden/>
              </w:rPr>
              <w:tab/>
            </w:r>
            <w:r>
              <w:rPr>
                <w:noProof/>
                <w:webHidden/>
              </w:rPr>
              <w:fldChar w:fldCharType="begin"/>
            </w:r>
            <w:r>
              <w:rPr>
                <w:noProof/>
                <w:webHidden/>
              </w:rPr>
              <w:instrText xml:space="preserve"> PAGEREF _Toc479691777 \h </w:instrText>
            </w:r>
            <w:r>
              <w:rPr>
                <w:noProof/>
                <w:webHidden/>
              </w:rPr>
            </w:r>
            <w:r>
              <w:rPr>
                <w:noProof/>
                <w:webHidden/>
              </w:rPr>
              <w:fldChar w:fldCharType="separate"/>
            </w:r>
            <w:r>
              <w:rPr>
                <w:noProof/>
                <w:webHidden/>
              </w:rPr>
              <w:t>18</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8" w:history="1">
            <w:r w:rsidRPr="00B33387">
              <w:rPr>
                <w:rStyle w:val="Lienhypertexte"/>
                <w:rFonts w:ascii="Arial" w:hAnsi="Arial"/>
                <w:noProof/>
                <w:snapToGrid w:val="0"/>
                <w:w w:val="0"/>
              </w:rPr>
              <w:t>2.2.5</w:t>
            </w:r>
            <w:r>
              <w:rPr>
                <w:rFonts w:asciiTheme="minorHAnsi" w:eastAsiaTheme="minorEastAsia" w:hAnsiTheme="minorHAnsi" w:cstheme="minorBidi"/>
                <w:i w:val="0"/>
                <w:iCs w:val="0"/>
                <w:noProof/>
                <w:sz w:val="22"/>
                <w:szCs w:val="22"/>
              </w:rPr>
              <w:tab/>
            </w:r>
            <w:r w:rsidRPr="00B33387">
              <w:rPr>
                <w:rStyle w:val="Lienhypertexte"/>
                <w:noProof/>
              </w:rPr>
              <w:t>Les risques naturels</w:t>
            </w:r>
            <w:r>
              <w:rPr>
                <w:noProof/>
                <w:webHidden/>
              </w:rPr>
              <w:tab/>
            </w:r>
            <w:r>
              <w:rPr>
                <w:noProof/>
                <w:webHidden/>
              </w:rPr>
              <w:fldChar w:fldCharType="begin"/>
            </w:r>
            <w:r>
              <w:rPr>
                <w:noProof/>
                <w:webHidden/>
              </w:rPr>
              <w:instrText xml:space="preserve"> PAGEREF _Toc479691778 \h </w:instrText>
            </w:r>
            <w:r>
              <w:rPr>
                <w:noProof/>
                <w:webHidden/>
              </w:rPr>
            </w:r>
            <w:r>
              <w:rPr>
                <w:noProof/>
                <w:webHidden/>
              </w:rPr>
              <w:fldChar w:fldCharType="separate"/>
            </w:r>
            <w:r>
              <w:rPr>
                <w:noProof/>
                <w:webHidden/>
              </w:rPr>
              <w:t>19</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79" w:history="1">
            <w:r w:rsidRPr="00B33387">
              <w:rPr>
                <w:rStyle w:val="Lienhypertexte"/>
                <w:rFonts w:ascii="Arial" w:hAnsi="Arial"/>
                <w:noProof/>
                <w:snapToGrid w:val="0"/>
                <w:w w:val="0"/>
              </w:rPr>
              <w:t>2.2.6</w:t>
            </w:r>
            <w:r>
              <w:rPr>
                <w:rFonts w:asciiTheme="minorHAnsi" w:eastAsiaTheme="minorEastAsia" w:hAnsiTheme="minorHAnsi" w:cstheme="minorBidi"/>
                <w:i w:val="0"/>
                <w:iCs w:val="0"/>
                <w:noProof/>
                <w:sz w:val="22"/>
                <w:szCs w:val="22"/>
              </w:rPr>
              <w:tab/>
            </w:r>
            <w:r w:rsidRPr="00B33387">
              <w:rPr>
                <w:rStyle w:val="Lienhypertexte"/>
                <w:noProof/>
              </w:rPr>
              <w:t>Patrimoine classé</w:t>
            </w:r>
            <w:r>
              <w:rPr>
                <w:noProof/>
                <w:webHidden/>
              </w:rPr>
              <w:tab/>
            </w:r>
            <w:r>
              <w:rPr>
                <w:noProof/>
                <w:webHidden/>
              </w:rPr>
              <w:fldChar w:fldCharType="begin"/>
            </w:r>
            <w:r>
              <w:rPr>
                <w:noProof/>
                <w:webHidden/>
              </w:rPr>
              <w:instrText xml:space="preserve"> PAGEREF _Toc479691779 \h </w:instrText>
            </w:r>
            <w:r>
              <w:rPr>
                <w:noProof/>
                <w:webHidden/>
              </w:rPr>
            </w:r>
            <w:r>
              <w:rPr>
                <w:noProof/>
                <w:webHidden/>
              </w:rPr>
              <w:fldChar w:fldCharType="separate"/>
            </w:r>
            <w:r>
              <w:rPr>
                <w:noProof/>
                <w:webHidden/>
              </w:rPr>
              <w:t>19</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80" w:history="1">
            <w:r w:rsidRPr="00B33387">
              <w:rPr>
                <w:rStyle w:val="Lienhypertexte"/>
                <w:rFonts w:ascii="Arial" w:hAnsi="Arial"/>
                <w:noProof/>
                <w:snapToGrid w:val="0"/>
                <w:w w:val="0"/>
              </w:rPr>
              <w:t>2.2.7</w:t>
            </w:r>
            <w:r>
              <w:rPr>
                <w:rFonts w:asciiTheme="minorHAnsi" w:eastAsiaTheme="minorEastAsia" w:hAnsiTheme="minorHAnsi" w:cstheme="minorBidi"/>
                <w:i w:val="0"/>
                <w:iCs w:val="0"/>
                <w:noProof/>
                <w:sz w:val="22"/>
                <w:szCs w:val="22"/>
              </w:rPr>
              <w:tab/>
            </w:r>
            <w:r w:rsidRPr="00B33387">
              <w:rPr>
                <w:rStyle w:val="Lienhypertexte"/>
                <w:noProof/>
              </w:rPr>
              <w:t>Consommation d’eau potable et ressource</w:t>
            </w:r>
            <w:r>
              <w:rPr>
                <w:noProof/>
                <w:webHidden/>
              </w:rPr>
              <w:tab/>
            </w:r>
            <w:r>
              <w:rPr>
                <w:noProof/>
                <w:webHidden/>
              </w:rPr>
              <w:fldChar w:fldCharType="begin"/>
            </w:r>
            <w:r>
              <w:rPr>
                <w:noProof/>
                <w:webHidden/>
              </w:rPr>
              <w:instrText xml:space="preserve"> PAGEREF _Toc479691780 \h </w:instrText>
            </w:r>
            <w:r>
              <w:rPr>
                <w:noProof/>
                <w:webHidden/>
              </w:rPr>
            </w:r>
            <w:r>
              <w:rPr>
                <w:noProof/>
                <w:webHidden/>
              </w:rPr>
              <w:fldChar w:fldCharType="separate"/>
            </w:r>
            <w:r>
              <w:rPr>
                <w:noProof/>
                <w:webHidden/>
              </w:rPr>
              <w:t>20</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81" w:history="1">
            <w:r w:rsidRPr="00B33387">
              <w:rPr>
                <w:rStyle w:val="Lienhypertexte"/>
                <w:noProof/>
                <w:lang w:eastAsia="en-US"/>
              </w:rPr>
              <w:t>2.3</w:t>
            </w:r>
            <w:r>
              <w:rPr>
                <w:rFonts w:asciiTheme="minorHAnsi" w:eastAsiaTheme="minorEastAsia" w:hAnsiTheme="minorHAnsi" w:cstheme="minorBidi"/>
                <w:smallCaps w:val="0"/>
                <w:noProof/>
                <w:sz w:val="22"/>
                <w:szCs w:val="22"/>
              </w:rPr>
              <w:tab/>
            </w:r>
            <w:r w:rsidRPr="00B33387">
              <w:rPr>
                <w:rStyle w:val="Lienhypertexte"/>
                <w:noProof/>
                <w:lang w:eastAsia="en-US"/>
              </w:rPr>
              <w:t>Assainissement existant</w:t>
            </w:r>
            <w:r>
              <w:rPr>
                <w:noProof/>
                <w:webHidden/>
              </w:rPr>
              <w:tab/>
            </w:r>
            <w:r>
              <w:rPr>
                <w:noProof/>
                <w:webHidden/>
              </w:rPr>
              <w:fldChar w:fldCharType="begin"/>
            </w:r>
            <w:r>
              <w:rPr>
                <w:noProof/>
                <w:webHidden/>
              </w:rPr>
              <w:instrText xml:space="preserve"> PAGEREF _Toc479691781 \h </w:instrText>
            </w:r>
            <w:r>
              <w:rPr>
                <w:noProof/>
                <w:webHidden/>
              </w:rPr>
            </w:r>
            <w:r>
              <w:rPr>
                <w:noProof/>
                <w:webHidden/>
              </w:rPr>
              <w:fldChar w:fldCharType="separate"/>
            </w:r>
            <w:r>
              <w:rPr>
                <w:noProof/>
                <w:webHidden/>
              </w:rPr>
              <w:t>21</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82" w:history="1">
            <w:r w:rsidRPr="00B33387">
              <w:rPr>
                <w:rStyle w:val="Lienhypertexte"/>
                <w:rFonts w:ascii="Arial" w:hAnsi="Arial"/>
                <w:noProof/>
                <w:snapToGrid w:val="0"/>
                <w:w w:val="0"/>
              </w:rPr>
              <w:t>2.3.1</w:t>
            </w:r>
            <w:r>
              <w:rPr>
                <w:rFonts w:asciiTheme="minorHAnsi" w:eastAsiaTheme="minorEastAsia" w:hAnsiTheme="minorHAnsi" w:cstheme="minorBidi"/>
                <w:i w:val="0"/>
                <w:iCs w:val="0"/>
                <w:noProof/>
                <w:sz w:val="22"/>
                <w:szCs w:val="22"/>
              </w:rPr>
              <w:tab/>
            </w:r>
            <w:r w:rsidRPr="00B33387">
              <w:rPr>
                <w:rStyle w:val="Lienhypertexte"/>
                <w:noProof/>
              </w:rPr>
              <w:t>État du réseau et conclusions du diagnostic assainissement</w:t>
            </w:r>
            <w:r>
              <w:rPr>
                <w:noProof/>
                <w:webHidden/>
              </w:rPr>
              <w:tab/>
            </w:r>
            <w:r>
              <w:rPr>
                <w:noProof/>
                <w:webHidden/>
              </w:rPr>
              <w:fldChar w:fldCharType="begin"/>
            </w:r>
            <w:r>
              <w:rPr>
                <w:noProof/>
                <w:webHidden/>
              </w:rPr>
              <w:instrText xml:space="preserve"> PAGEREF _Toc479691782 \h </w:instrText>
            </w:r>
            <w:r>
              <w:rPr>
                <w:noProof/>
                <w:webHidden/>
              </w:rPr>
            </w:r>
            <w:r>
              <w:rPr>
                <w:noProof/>
                <w:webHidden/>
              </w:rPr>
              <w:fldChar w:fldCharType="separate"/>
            </w:r>
            <w:r>
              <w:rPr>
                <w:noProof/>
                <w:webHidden/>
              </w:rPr>
              <w:t>21</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83" w:history="1">
            <w:r w:rsidRPr="00B33387">
              <w:rPr>
                <w:rStyle w:val="Lienhypertexte"/>
                <w:rFonts w:ascii="Arial" w:hAnsi="Arial"/>
                <w:noProof/>
                <w:snapToGrid w:val="0"/>
                <w:w w:val="0"/>
              </w:rPr>
              <w:t>2.3.2</w:t>
            </w:r>
            <w:r>
              <w:rPr>
                <w:rFonts w:asciiTheme="minorHAnsi" w:eastAsiaTheme="minorEastAsia" w:hAnsiTheme="minorHAnsi" w:cstheme="minorBidi"/>
                <w:i w:val="0"/>
                <w:iCs w:val="0"/>
                <w:noProof/>
                <w:sz w:val="22"/>
                <w:szCs w:val="22"/>
              </w:rPr>
              <w:tab/>
            </w:r>
            <w:r w:rsidRPr="00B33387">
              <w:rPr>
                <w:rStyle w:val="Lienhypertexte"/>
                <w:noProof/>
              </w:rPr>
              <w:t>Gestion des écoulements du réseau pluvial</w:t>
            </w:r>
            <w:r>
              <w:rPr>
                <w:noProof/>
                <w:webHidden/>
              </w:rPr>
              <w:tab/>
            </w:r>
            <w:r>
              <w:rPr>
                <w:noProof/>
                <w:webHidden/>
              </w:rPr>
              <w:fldChar w:fldCharType="begin"/>
            </w:r>
            <w:r>
              <w:rPr>
                <w:noProof/>
                <w:webHidden/>
              </w:rPr>
              <w:instrText xml:space="preserve"> PAGEREF _Toc479691783 \h </w:instrText>
            </w:r>
            <w:r>
              <w:rPr>
                <w:noProof/>
                <w:webHidden/>
              </w:rPr>
            </w:r>
            <w:r>
              <w:rPr>
                <w:noProof/>
                <w:webHidden/>
              </w:rPr>
              <w:fldChar w:fldCharType="separate"/>
            </w:r>
            <w:r>
              <w:rPr>
                <w:noProof/>
                <w:webHidden/>
              </w:rPr>
              <w:t>24</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84" w:history="1">
            <w:r w:rsidRPr="00B33387">
              <w:rPr>
                <w:rStyle w:val="Lienhypertexte"/>
                <w:noProof/>
                <w:lang w:eastAsia="en-US"/>
              </w:rPr>
              <w:t>2.4</w:t>
            </w:r>
            <w:r>
              <w:rPr>
                <w:rFonts w:asciiTheme="minorHAnsi" w:eastAsiaTheme="minorEastAsia" w:hAnsiTheme="minorHAnsi" w:cstheme="minorBidi"/>
                <w:smallCaps w:val="0"/>
                <w:noProof/>
                <w:sz w:val="22"/>
                <w:szCs w:val="22"/>
              </w:rPr>
              <w:tab/>
            </w:r>
            <w:r w:rsidRPr="00B33387">
              <w:rPr>
                <w:rStyle w:val="Lienhypertexte"/>
                <w:noProof/>
                <w:lang w:eastAsia="en-US"/>
              </w:rPr>
              <w:t>Présentation du SPANC</w:t>
            </w:r>
            <w:r>
              <w:rPr>
                <w:noProof/>
                <w:webHidden/>
              </w:rPr>
              <w:tab/>
            </w:r>
            <w:r>
              <w:rPr>
                <w:noProof/>
                <w:webHidden/>
              </w:rPr>
              <w:fldChar w:fldCharType="begin"/>
            </w:r>
            <w:r>
              <w:rPr>
                <w:noProof/>
                <w:webHidden/>
              </w:rPr>
              <w:instrText xml:space="preserve"> PAGEREF _Toc479691784 \h </w:instrText>
            </w:r>
            <w:r>
              <w:rPr>
                <w:noProof/>
                <w:webHidden/>
              </w:rPr>
            </w:r>
            <w:r>
              <w:rPr>
                <w:noProof/>
                <w:webHidden/>
              </w:rPr>
              <w:fldChar w:fldCharType="separate"/>
            </w:r>
            <w:r>
              <w:rPr>
                <w:noProof/>
                <w:webHidden/>
              </w:rPr>
              <w:t>25</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85" w:history="1">
            <w:r w:rsidRPr="00B33387">
              <w:rPr>
                <w:rStyle w:val="Lienhypertexte"/>
                <w:rFonts w:ascii="Arial" w:hAnsi="Arial"/>
                <w:noProof/>
                <w:snapToGrid w:val="0"/>
                <w:w w:val="0"/>
              </w:rPr>
              <w:t>2.4.1</w:t>
            </w:r>
            <w:r>
              <w:rPr>
                <w:rFonts w:asciiTheme="minorHAnsi" w:eastAsiaTheme="minorEastAsia" w:hAnsiTheme="minorHAnsi" w:cstheme="minorBidi"/>
                <w:i w:val="0"/>
                <w:iCs w:val="0"/>
                <w:noProof/>
                <w:sz w:val="22"/>
                <w:szCs w:val="22"/>
              </w:rPr>
              <w:tab/>
            </w:r>
            <w:r w:rsidRPr="00B33387">
              <w:rPr>
                <w:rStyle w:val="Lienhypertexte"/>
                <w:noProof/>
              </w:rPr>
              <w:t>Généralités</w:t>
            </w:r>
            <w:r>
              <w:rPr>
                <w:noProof/>
                <w:webHidden/>
              </w:rPr>
              <w:tab/>
            </w:r>
            <w:r>
              <w:rPr>
                <w:noProof/>
                <w:webHidden/>
              </w:rPr>
              <w:fldChar w:fldCharType="begin"/>
            </w:r>
            <w:r>
              <w:rPr>
                <w:noProof/>
                <w:webHidden/>
              </w:rPr>
              <w:instrText xml:space="preserve"> PAGEREF _Toc479691785 \h </w:instrText>
            </w:r>
            <w:r>
              <w:rPr>
                <w:noProof/>
                <w:webHidden/>
              </w:rPr>
            </w:r>
            <w:r>
              <w:rPr>
                <w:noProof/>
                <w:webHidden/>
              </w:rPr>
              <w:fldChar w:fldCharType="separate"/>
            </w:r>
            <w:r>
              <w:rPr>
                <w:noProof/>
                <w:webHidden/>
              </w:rPr>
              <w:t>25</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86" w:history="1">
            <w:r w:rsidRPr="00B33387">
              <w:rPr>
                <w:rStyle w:val="Lienhypertexte"/>
                <w:rFonts w:ascii="Arial" w:hAnsi="Arial"/>
                <w:noProof/>
                <w:snapToGrid w:val="0"/>
                <w:w w:val="0"/>
              </w:rPr>
              <w:t>2.4.2</w:t>
            </w:r>
            <w:r>
              <w:rPr>
                <w:rFonts w:asciiTheme="minorHAnsi" w:eastAsiaTheme="minorEastAsia" w:hAnsiTheme="minorHAnsi" w:cstheme="minorBidi"/>
                <w:i w:val="0"/>
                <w:iCs w:val="0"/>
                <w:noProof/>
                <w:sz w:val="22"/>
                <w:szCs w:val="22"/>
              </w:rPr>
              <w:tab/>
            </w:r>
            <w:r w:rsidRPr="00B33387">
              <w:rPr>
                <w:rStyle w:val="Lienhypertexte"/>
                <w:noProof/>
              </w:rPr>
              <w:t>Les missions du SPANC</w:t>
            </w:r>
            <w:r>
              <w:rPr>
                <w:noProof/>
                <w:webHidden/>
              </w:rPr>
              <w:tab/>
            </w:r>
            <w:r>
              <w:rPr>
                <w:noProof/>
                <w:webHidden/>
              </w:rPr>
              <w:fldChar w:fldCharType="begin"/>
            </w:r>
            <w:r>
              <w:rPr>
                <w:noProof/>
                <w:webHidden/>
              </w:rPr>
              <w:instrText xml:space="preserve"> PAGEREF _Toc479691786 \h </w:instrText>
            </w:r>
            <w:r>
              <w:rPr>
                <w:noProof/>
                <w:webHidden/>
              </w:rPr>
            </w:r>
            <w:r>
              <w:rPr>
                <w:noProof/>
                <w:webHidden/>
              </w:rPr>
              <w:fldChar w:fldCharType="separate"/>
            </w:r>
            <w:r>
              <w:rPr>
                <w:noProof/>
                <w:webHidden/>
              </w:rPr>
              <w:t>25</w:t>
            </w:r>
            <w:r>
              <w:rPr>
                <w:noProof/>
                <w:webHidden/>
              </w:rPr>
              <w:fldChar w:fldCharType="end"/>
            </w:r>
          </w:hyperlink>
        </w:p>
        <w:p w:rsidR="00697ADD" w:rsidRDefault="00697ADD">
          <w:pPr>
            <w:pStyle w:val="TM3"/>
            <w:tabs>
              <w:tab w:val="left" w:pos="1320"/>
              <w:tab w:val="right" w:leader="dot" w:pos="8920"/>
            </w:tabs>
            <w:rPr>
              <w:rFonts w:asciiTheme="minorHAnsi" w:eastAsiaTheme="minorEastAsia" w:hAnsiTheme="minorHAnsi" w:cstheme="minorBidi"/>
              <w:i w:val="0"/>
              <w:iCs w:val="0"/>
              <w:noProof/>
              <w:sz w:val="22"/>
              <w:szCs w:val="22"/>
            </w:rPr>
          </w:pPr>
          <w:hyperlink w:anchor="_Toc479691787" w:history="1">
            <w:r w:rsidRPr="00B33387">
              <w:rPr>
                <w:rStyle w:val="Lienhypertexte"/>
                <w:rFonts w:ascii="Arial" w:hAnsi="Arial"/>
                <w:noProof/>
                <w:snapToGrid w:val="0"/>
                <w:w w:val="0"/>
              </w:rPr>
              <w:t>2.4.3</w:t>
            </w:r>
            <w:r>
              <w:rPr>
                <w:rFonts w:asciiTheme="minorHAnsi" w:eastAsiaTheme="minorEastAsia" w:hAnsiTheme="minorHAnsi" w:cstheme="minorBidi"/>
                <w:i w:val="0"/>
                <w:iCs w:val="0"/>
                <w:noProof/>
                <w:sz w:val="22"/>
                <w:szCs w:val="22"/>
              </w:rPr>
              <w:tab/>
            </w:r>
            <w:r w:rsidRPr="00B33387">
              <w:rPr>
                <w:rStyle w:val="Lienhypertexte"/>
                <w:noProof/>
              </w:rPr>
              <w:t>Habitations concernées</w:t>
            </w:r>
            <w:r>
              <w:rPr>
                <w:noProof/>
                <w:webHidden/>
              </w:rPr>
              <w:tab/>
            </w:r>
            <w:r>
              <w:rPr>
                <w:noProof/>
                <w:webHidden/>
              </w:rPr>
              <w:fldChar w:fldCharType="begin"/>
            </w:r>
            <w:r>
              <w:rPr>
                <w:noProof/>
                <w:webHidden/>
              </w:rPr>
              <w:instrText xml:space="preserve"> PAGEREF _Toc479691787 \h </w:instrText>
            </w:r>
            <w:r>
              <w:rPr>
                <w:noProof/>
                <w:webHidden/>
              </w:rPr>
            </w:r>
            <w:r>
              <w:rPr>
                <w:noProof/>
                <w:webHidden/>
              </w:rPr>
              <w:fldChar w:fldCharType="separate"/>
            </w:r>
            <w:r>
              <w:rPr>
                <w:noProof/>
                <w:webHidden/>
              </w:rPr>
              <w:t>25</w:t>
            </w:r>
            <w:r>
              <w:rPr>
                <w:noProof/>
                <w:webHidden/>
              </w:rPr>
              <w:fldChar w:fldCharType="end"/>
            </w:r>
          </w:hyperlink>
        </w:p>
        <w:p w:rsidR="00697ADD" w:rsidRDefault="00697ADD">
          <w:pPr>
            <w:pStyle w:val="TM1"/>
            <w:tabs>
              <w:tab w:val="left" w:pos="440"/>
              <w:tab w:val="right" w:leader="dot" w:pos="8920"/>
            </w:tabs>
            <w:rPr>
              <w:rFonts w:asciiTheme="minorHAnsi" w:eastAsiaTheme="minorEastAsia" w:hAnsiTheme="minorHAnsi" w:cstheme="minorBidi"/>
              <w:b w:val="0"/>
              <w:bCs w:val="0"/>
              <w:caps w:val="0"/>
              <w:noProof/>
              <w:sz w:val="22"/>
              <w:szCs w:val="22"/>
            </w:rPr>
          </w:pPr>
          <w:hyperlink w:anchor="_Toc479691788" w:history="1">
            <w:r w:rsidRPr="00B33387">
              <w:rPr>
                <w:rStyle w:val="Lienhypertexte"/>
                <w:noProof/>
              </w:rPr>
              <w:t>3.</w:t>
            </w:r>
            <w:r>
              <w:rPr>
                <w:rFonts w:asciiTheme="minorHAnsi" w:eastAsiaTheme="minorEastAsia" w:hAnsiTheme="minorHAnsi" w:cstheme="minorBidi"/>
                <w:b w:val="0"/>
                <w:bCs w:val="0"/>
                <w:caps w:val="0"/>
                <w:noProof/>
                <w:sz w:val="22"/>
                <w:szCs w:val="22"/>
              </w:rPr>
              <w:tab/>
            </w:r>
            <w:r w:rsidRPr="00B33387">
              <w:rPr>
                <w:rStyle w:val="Lienhypertexte"/>
                <w:noProof/>
              </w:rPr>
              <w:t>Présentations de la mise à jour du perimetre de la zone d’assainissement collectif</w:t>
            </w:r>
            <w:r>
              <w:rPr>
                <w:noProof/>
                <w:webHidden/>
              </w:rPr>
              <w:tab/>
            </w:r>
            <w:r>
              <w:rPr>
                <w:noProof/>
                <w:webHidden/>
              </w:rPr>
              <w:fldChar w:fldCharType="begin"/>
            </w:r>
            <w:r>
              <w:rPr>
                <w:noProof/>
                <w:webHidden/>
              </w:rPr>
              <w:instrText xml:space="preserve"> PAGEREF _Toc479691788 \h </w:instrText>
            </w:r>
            <w:r>
              <w:rPr>
                <w:noProof/>
                <w:webHidden/>
              </w:rPr>
            </w:r>
            <w:r>
              <w:rPr>
                <w:noProof/>
                <w:webHidden/>
              </w:rPr>
              <w:fldChar w:fldCharType="separate"/>
            </w:r>
            <w:r>
              <w:rPr>
                <w:noProof/>
                <w:webHidden/>
              </w:rPr>
              <w:t>26</w:t>
            </w:r>
            <w:r>
              <w:rPr>
                <w:noProof/>
                <w:webHidden/>
              </w:rPr>
              <w:fldChar w:fldCharType="end"/>
            </w:r>
          </w:hyperlink>
        </w:p>
        <w:p w:rsidR="00697ADD" w:rsidRDefault="00697ADD">
          <w:pPr>
            <w:pStyle w:val="TM1"/>
            <w:tabs>
              <w:tab w:val="left" w:pos="440"/>
              <w:tab w:val="right" w:leader="dot" w:pos="8920"/>
            </w:tabs>
            <w:rPr>
              <w:rFonts w:asciiTheme="minorHAnsi" w:eastAsiaTheme="minorEastAsia" w:hAnsiTheme="minorHAnsi" w:cstheme="minorBidi"/>
              <w:b w:val="0"/>
              <w:bCs w:val="0"/>
              <w:caps w:val="0"/>
              <w:noProof/>
              <w:sz w:val="22"/>
              <w:szCs w:val="22"/>
            </w:rPr>
          </w:pPr>
          <w:hyperlink w:anchor="_Toc479691789" w:history="1">
            <w:r w:rsidRPr="00B33387">
              <w:rPr>
                <w:rStyle w:val="Lienhypertexte"/>
                <w:noProof/>
              </w:rPr>
              <w:t>4.</w:t>
            </w:r>
            <w:r>
              <w:rPr>
                <w:rFonts w:asciiTheme="minorHAnsi" w:eastAsiaTheme="minorEastAsia" w:hAnsiTheme="minorHAnsi" w:cstheme="minorBidi"/>
                <w:b w:val="0"/>
                <w:bCs w:val="0"/>
                <w:caps w:val="0"/>
                <w:noProof/>
                <w:sz w:val="22"/>
                <w:szCs w:val="22"/>
              </w:rPr>
              <w:tab/>
            </w:r>
            <w:r w:rsidRPr="00B33387">
              <w:rPr>
                <w:rStyle w:val="Lienhypertexte"/>
                <w:noProof/>
              </w:rPr>
              <w:t>Annexes</w:t>
            </w:r>
            <w:r>
              <w:rPr>
                <w:noProof/>
                <w:webHidden/>
              </w:rPr>
              <w:tab/>
            </w:r>
            <w:r>
              <w:rPr>
                <w:noProof/>
                <w:webHidden/>
              </w:rPr>
              <w:fldChar w:fldCharType="begin"/>
            </w:r>
            <w:r>
              <w:rPr>
                <w:noProof/>
                <w:webHidden/>
              </w:rPr>
              <w:instrText xml:space="preserve"> PAGEREF _Toc479691789 \h </w:instrText>
            </w:r>
            <w:r>
              <w:rPr>
                <w:noProof/>
                <w:webHidden/>
              </w:rPr>
            </w:r>
            <w:r>
              <w:rPr>
                <w:noProof/>
                <w:webHidden/>
              </w:rPr>
              <w:fldChar w:fldCharType="separate"/>
            </w:r>
            <w:r>
              <w:rPr>
                <w:noProof/>
                <w:webHidden/>
              </w:rPr>
              <w:t>28</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90" w:history="1">
            <w:r w:rsidRPr="00B33387">
              <w:rPr>
                <w:rStyle w:val="Lienhypertexte"/>
                <w:noProof/>
                <w:lang w:eastAsia="en-US"/>
              </w:rPr>
              <w:t>4.1</w:t>
            </w:r>
            <w:r>
              <w:rPr>
                <w:rFonts w:asciiTheme="minorHAnsi" w:eastAsiaTheme="minorEastAsia" w:hAnsiTheme="minorHAnsi" w:cstheme="minorBidi"/>
                <w:smallCaps w:val="0"/>
                <w:noProof/>
                <w:sz w:val="22"/>
                <w:szCs w:val="22"/>
              </w:rPr>
              <w:tab/>
            </w:r>
            <w:r w:rsidRPr="00B33387">
              <w:rPr>
                <w:rStyle w:val="Lienhypertexte"/>
                <w:noProof/>
                <w:lang w:eastAsia="en-US"/>
              </w:rPr>
              <w:t>Annexe 1 – plans de zonage</w:t>
            </w:r>
            <w:r>
              <w:rPr>
                <w:noProof/>
                <w:webHidden/>
              </w:rPr>
              <w:tab/>
            </w:r>
            <w:r>
              <w:rPr>
                <w:noProof/>
                <w:webHidden/>
              </w:rPr>
              <w:fldChar w:fldCharType="begin"/>
            </w:r>
            <w:r>
              <w:rPr>
                <w:noProof/>
                <w:webHidden/>
              </w:rPr>
              <w:instrText xml:space="preserve"> PAGEREF _Toc479691790 \h </w:instrText>
            </w:r>
            <w:r>
              <w:rPr>
                <w:noProof/>
                <w:webHidden/>
              </w:rPr>
            </w:r>
            <w:r>
              <w:rPr>
                <w:noProof/>
                <w:webHidden/>
              </w:rPr>
              <w:fldChar w:fldCharType="separate"/>
            </w:r>
            <w:r>
              <w:rPr>
                <w:noProof/>
                <w:webHidden/>
              </w:rPr>
              <w:t>28</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91" w:history="1">
            <w:r w:rsidRPr="00B33387">
              <w:rPr>
                <w:rStyle w:val="Lienhypertexte"/>
                <w:noProof/>
                <w:lang w:eastAsia="en-US"/>
              </w:rPr>
              <w:t>4.2</w:t>
            </w:r>
            <w:r>
              <w:rPr>
                <w:rFonts w:asciiTheme="minorHAnsi" w:eastAsiaTheme="minorEastAsia" w:hAnsiTheme="minorHAnsi" w:cstheme="minorBidi"/>
                <w:smallCaps w:val="0"/>
                <w:noProof/>
                <w:sz w:val="22"/>
                <w:szCs w:val="22"/>
              </w:rPr>
              <w:tab/>
            </w:r>
            <w:r w:rsidRPr="00B33387">
              <w:rPr>
                <w:rStyle w:val="Lienhypertexte"/>
                <w:noProof/>
                <w:lang w:eastAsia="en-US"/>
              </w:rPr>
              <w:t>Annexe 3 – textes reglementaires</w:t>
            </w:r>
            <w:r>
              <w:rPr>
                <w:noProof/>
                <w:webHidden/>
              </w:rPr>
              <w:tab/>
            </w:r>
            <w:r>
              <w:rPr>
                <w:noProof/>
                <w:webHidden/>
              </w:rPr>
              <w:fldChar w:fldCharType="begin"/>
            </w:r>
            <w:r>
              <w:rPr>
                <w:noProof/>
                <w:webHidden/>
              </w:rPr>
              <w:instrText xml:space="preserve"> PAGEREF _Toc479691791 \h </w:instrText>
            </w:r>
            <w:r>
              <w:rPr>
                <w:noProof/>
                <w:webHidden/>
              </w:rPr>
            </w:r>
            <w:r>
              <w:rPr>
                <w:noProof/>
                <w:webHidden/>
              </w:rPr>
              <w:fldChar w:fldCharType="separate"/>
            </w:r>
            <w:r>
              <w:rPr>
                <w:noProof/>
                <w:webHidden/>
              </w:rPr>
              <w:t>28</w:t>
            </w:r>
            <w:r>
              <w:rPr>
                <w:noProof/>
                <w:webHidden/>
              </w:rPr>
              <w:fldChar w:fldCharType="end"/>
            </w:r>
          </w:hyperlink>
        </w:p>
        <w:p w:rsidR="00697ADD" w:rsidRDefault="00697ADD">
          <w:pPr>
            <w:pStyle w:val="TM2"/>
            <w:tabs>
              <w:tab w:val="left" w:pos="880"/>
              <w:tab w:val="right" w:leader="dot" w:pos="8920"/>
            </w:tabs>
            <w:rPr>
              <w:rFonts w:asciiTheme="minorHAnsi" w:eastAsiaTheme="minorEastAsia" w:hAnsiTheme="minorHAnsi" w:cstheme="minorBidi"/>
              <w:smallCaps w:val="0"/>
              <w:noProof/>
              <w:sz w:val="22"/>
              <w:szCs w:val="22"/>
            </w:rPr>
          </w:pPr>
          <w:hyperlink w:anchor="_Toc479691792" w:history="1">
            <w:r w:rsidRPr="00B33387">
              <w:rPr>
                <w:rStyle w:val="Lienhypertexte"/>
                <w:noProof/>
                <w:lang w:eastAsia="en-US"/>
              </w:rPr>
              <w:t>4.3</w:t>
            </w:r>
            <w:r>
              <w:rPr>
                <w:rFonts w:asciiTheme="minorHAnsi" w:eastAsiaTheme="minorEastAsia" w:hAnsiTheme="minorHAnsi" w:cstheme="minorBidi"/>
                <w:smallCaps w:val="0"/>
                <w:noProof/>
                <w:sz w:val="22"/>
                <w:szCs w:val="22"/>
              </w:rPr>
              <w:tab/>
            </w:r>
            <w:r w:rsidRPr="00B33387">
              <w:rPr>
                <w:rStyle w:val="Lienhypertexte"/>
                <w:noProof/>
                <w:lang w:eastAsia="en-US"/>
              </w:rPr>
              <w:t>Annexe 4 – Plan de zonage du PLU de Recologne</w:t>
            </w:r>
            <w:r>
              <w:rPr>
                <w:noProof/>
                <w:webHidden/>
              </w:rPr>
              <w:tab/>
            </w:r>
            <w:r>
              <w:rPr>
                <w:noProof/>
                <w:webHidden/>
              </w:rPr>
              <w:fldChar w:fldCharType="begin"/>
            </w:r>
            <w:r>
              <w:rPr>
                <w:noProof/>
                <w:webHidden/>
              </w:rPr>
              <w:instrText xml:space="preserve"> PAGEREF _Toc479691792 \h </w:instrText>
            </w:r>
            <w:r>
              <w:rPr>
                <w:noProof/>
                <w:webHidden/>
              </w:rPr>
            </w:r>
            <w:r>
              <w:rPr>
                <w:noProof/>
                <w:webHidden/>
              </w:rPr>
              <w:fldChar w:fldCharType="separate"/>
            </w:r>
            <w:r>
              <w:rPr>
                <w:noProof/>
                <w:webHidden/>
              </w:rPr>
              <w:t>28</w:t>
            </w:r>
            <w:r>
              <w:rPr>
                <w:noProof/>
                <w:webHidden/>
              </w:rPr>
              <w:fldChar w:fldCharType="end"/>
            </w:r>
          </w:hyperlink>
        </w:p>
        <w:p w:rsidR="005C2C76" w:rsidRDefault="00C26300">
          <w:r>
            <w:fldChar w:fldCharType="end"/>
          </w:r>
        </w:p>
      </w:sdtContent>
    </w:sdt>
    <w:bookmarkEnd w:id="0"/>
    <w:p w:rsidR="006C66EA" w:rsidRDefault="006C66EA">
      <w:pPr>
        <w:spacing w:line="240" w:lineRule="auto"/>
        <w:jc w:val="left"/>
      </w:pPr>
      <w:r>
        <w:rPr>
          <w:b/>
          <w:caps/>
        </w:rPr>
        <w:br w:type="page"/>
      </w:r>
    </w:p>
    <w:p w:rsidR="00183A63" w:rsidRDefault="000E69DE" w:rsidP="003F3676">
      <w:pPr>
        <w:pStyle w:val="Titre1"/>
        <w:numPr>
          <w:ilvl w:val="0"/>
          <w:numId w:val="0"/>
        </w:numPr>
      </w:pPr>
      <w:bookmarkStart w:id="2" w:name="_Toc479691753"/>
      <w:r>
        <w:lastRenderedPageBreak/>
        <w:t>Préambule</w:t>
      </w:r>
      <w:bookmarkEnd w:id="2"/>
    </w:p>
    <w:p w:rsidR="003F3676" w:rsidRDefault="003F3676" w:rsidP="003F3676">
      <w:pPr>
        <w:spacing w:line="240" w:lineRule="auto"/>
        <w:rPr>
          <w:rFonts w:cs="Arial"/>
          <w:sz w:val="22"/>
          <w:szCs w:val="22"/>
        </w:rPr>
      </w:pPr>
    </w:p>
    <w:p w:rsidR="003F3676" w:rsidRPr="00947A4E" w:rsidRDefault="003F3676" w:rsidP="003F3676">
      <w:pPr>
        <w:rPr>
          <w:rFonts w:cs="Arial"/>
          <w:sz w:val="22"/>
          <w:szCs w:val="22"/>
        </w:rPr>
      </w:pPr>
    </w:p>
    <w:p w:rsidR="003F3676" w:rsidRPr="001A086C" w:rsidRDefault="003F3676" w:rsidP="003F3676">
      <w:pPr>
        <w:spacing w:line="240" w:lineRule="auto"/>
        <w:rPr>
          <w:rFonts w:cs="Arial"/>
          <w:sz w:val="22"/>
          <w:szCs w:val="22"/>
        </w:rPr>
      </w:pPr>
      <w:r w:rsidRPr="001A086C">
        <w:rPr>
          <w:rFonts w:cs="Arial"/>
          <w:sz w:val="22"/>
          <w:szCs w:val="22"/>
        </w:rPr>
        <w:t>Les différentes lois sur l’eau (1964, 1992 et 2006), et les nombreux décrets d’application qui en découlent, font obligation aux</w:t>
      </w:r>
      <w:r w:rsidR="0000443C" w:rsidRPr="001A086C">
        <w:rPr>
          <w:rFonts w:cs="Arial"/>
          <w:sz w:val="22"/>
          <w:szCs w:val="22"/>
        </w:rPr>
        <w:t xml:space="preserve"> particuliers, aux</w:t>
      </w:r>
      <w:r w:rsidRPr="001A086C">
        <w:rPr>
          <w:rFonts w:cs="Arial"/>
          <w:sz w:val="22"/>
          <w:szCs w:val="22"/>
        </w:rPr>
        <w:t xml:space="preserve"> communes, aux agriculteurs et aux industriels de traiter leurs effluents à l’aide de techniques efficaces et adaptées. </w:t>
      </w:r>
    </w:p>
    <w:p w:rsidR="003F3676" w:rsidRPr="001A086C" w:rsidRDefault="003F3676" w:rsidP="003F3676">
      <w:pPr>
        <w:rPr>
          <w:rFonts w:cs="Arial"/>
          <w:sz w:val="22"/>
          <w:szCs w:val="22"/>
        </w:rPr>
      </w:pPr>
    </w:p>
    <w:p w:rsidR="00B356BC" w:rsidRPr="001A086C" w:rsidRDefault="00B356BC" w:rsidP="003F3676">
      <w:pPr>
        <w:rPr>
          <w:rFonts w:cs="Arial"/>
          <w:sz w:val="22"/>
          <w:szCs w:val="22"/>
        </w:rPr>
      </w:pPr>
    </w:p>
    <w:p w:rsidR="007C6066" w:rsidRPr="001A086C" w:rsidRDefault="00B356BC" w:rsidP="003F3676">
      <w:pPr>
        <w:spacing w:line="240" w:lineRule="auto"/>
        <w:rPr>
          <w:rFonts w:cs="Arial"/>
          <w:b/>
          <w:sz w:val="22"/>
          <w:szCs w:val="22"/>
        </w:rPr>
      </w:pPr>
      <w:r w:rsidRPr="00670A5C">
        <w:rPr>
          <w:rFonts w:cs="Arial"/>
          <w:sz w:val="22"/>
          <w:szCs w:val="22"/>
        </w:rPr>
        <w:t>Dans ce cadre</w:t>
      </w:r>
      <w:r w:rsidR="003F3676" w:rsidRPr="00670A5C">
        <w:rPr>
          <w:rFonts w:cs="Arial"/>
          <w:sz w:val="22"/>
          <w:szCs w:val="22"/>
        </w:rPr>
        <w:t xml:space="preserve">, </w:t>
      </w:r>
      <w:r w:rsidR="003A6B35" w:rsidRPr="00670A5C">
        <w:rPr>
          <w:rFonts w:cs="Arial"/>
          <w:sz w:val="22"/>
          <w:szCs w:val="22"/>
        </w:rPr>
        <w:t xml:space="preserve">la Commune de </w:t>
      </w:r>
      <w:r w:rsidR="00860639" w:rsidRPr="00670A5C">
        <w:rPr>
          <w:rFonts w:cs="Arial"/>
          <w:sz w:val="22"/>
          <w:szCs w:val="22"/>
        </w:rPr>
        <w:t>Recologne</w:t>
      </w:r>
      <w:r w:rsidR="003F3676" w:rsidRPr="00670A5C">
        <w:rPr>
          <w:rFonts w:cs="Arial"/>
          <w:sz w:val="22"/>
          <w:szCs w:val="22"/>
        </w:rPr>
        <w:t xml:space="preserve"> </w:t>
      </w:r>
      <w:r w:rsidR="003A6B35" w:rsidRPr="00670A5C">
        <w:rPr>
          <w:rFonts w:cs="Arial"/>
          <w:sz w:val="22"/>
          <w:szCs w:val="22"/>
        </w:rPr>
        <w:t>a réalisé</w:t>
      </w:r>
      <w:r w:rsidR="00670A5C" w:rsidRPr="00670A5C">
        <w:rPr>
          <w:rFonts w:cs="Arial"/>
          <w:b/>
          <w:sz w:val="22"/>
          <w:szCs w:val="22"/>
        </w:rPr>
        <w:t xml:space="preserve"> </w:t>
      </w:r>
      <w:r w:rsidR="003A6B35" w:rsidRPr="00670A5C">
        <w:rPr>
          <w:rFonts w:cs="Arial"/>
          <w:b/>
          <w:sz w:val="22"/>
          <w:szCs w:val="22"/>
        </w:rPr>
        <w:t>une</w:t>
      </w:r>
      <w:r w:rsidR="003A6B35" w:rsidRPr="00670A5C">
        <w:rPr>
          <w:rFonts w:cs="Arial"/>
          <w:sz w:val="22"/>
          <w:szCs w:val="22"/>
        </w:rPr>
        <w:t xml:space="preserve"> </w:t>
      </w:r>
      <w:r w:rsidR="003A6B35" w:rsidRPr="00670A5C">
        <w:rPr>
          <w:rFonts w:cs="Arial"/>
          <w:b/>
          <w:sz w:val="22"/>
          <w:szCs w:val="22"/>
        </w:rPr>
        <w:t xml:space="preserve">étude de </w:t>
      </w:r>
      <w:r w:rsidR="007C6066" w:rsidRPr="00670A5C">
        <w:rPr>
          <w:rFonts w:cs="Arial"/>
          <w:b/>
          <w:sz w:val="22"/>
          <w:szCs w:val="22"/>
        </w:rPr>
        <w:t>Schéma Directeur d’Assainissem</w:t>
      </w:r>
      <w:r w:rsidR="00F46EDC">
        <w:rPr>
          <w:rFonts w:cs="Arial"/>
          <w:b/>
          <w:sz w:val="22"/>
          <w:szCs w:val="22"/>
        </w:rPr>
        <w:t xml:space="preserve">ent en 2006. </w:t>
      </w:r>
    </w:p>
    <w:p w:rsidR="0000443C" w:rsidRPr="001A086C" w:rsidRDefault="0000443C" w:rsidP="003F3676">
      <w:pPr>
        <w:spacing w:line="240" w:lineRule="auto"/>
        <w:rPr>
          <w:rFonts w:cs="Arial"/>
          <w:b/>
          <w:sz w:val="22"/>
          <w:szCs w:val="22"/>
        </w:rPr>
      </w:pPr>
    </w:p>
    <w:p w:rsidR="003F3676" w:rsidRPr="001A086C" w:rsidRDefault="00FE610F" w:rsidP="003F3676">
      <w:pPr>
        <w:spacing w:line="240" w:lineRule="auto"/>
        <w:rPr>
          <w:rFonts w:cs="Arial"/>
          <w:sz w:val="22"/>
          <w:szCs w:val="22"/>
        </w:rPr>
      </w:pPr>
      <w:r w:rsidRPr="001A086C">
        <w:rPr>
          <w:rFonts w:cs="Arial"/>
          <w:sz w:val="22"/>
          <w:szCs w:val="22"/>
        </w:rPr>
        <w:t xml:space="preserve">Cette étude technico-économique </w:t>
      </w:r>
      <w:r w:rsidR="0000443C" w:rsidRPr="001A086C">
        <w:rPr>
          <w:rFonts w:cs="Arial"/>
          <w:sz w:val="22"/>
          <w:szCs w:val="22"/>
        </w:rPr>
        <w:t xml:space="preserve">a </w:t>
      </w:r>
      <w:r w:rsidRPr="001A086C">
        <w:rPr>
          <w:rFonts w:cs="Arial"/>
          <w:sz w:val="22"/>
          <w:szCs w:val="22"/>
        </w:rPr>
        <w:t>perm</w:t>
      </w:r>
      <w:r w:rsidR="0000443C" w:rsidRPr="001A086C">
        <w:rPr>
          <w:rFonts w:cs="Arial"/>
          <w:sz w:val="22"/>
          <w:szCs w:val="22"/>
        </w:rPr>
        <w:t>is</w:t>
      </w:r>
      <w:r w:rsidRPr="001A086C">
        <w:rPr>
          <w:rFonts w:cs="Arial"/>
          <w:sz w:val="22"/>
          <w:szCs w:val="22"/>
        </w:rPr>
        <w:t xml:space="preserve"> de </w:t>
      </w:r>
      <w:r w:rsidR="003F3676" w:rsidRPr="001A086C">
        <w:rPr>
          <w:rFonts w:cs="Arial"/>
          <w:sz w:val="22"/>
          <w:szCs w:val="22"/>
        </w:rPr>
        <w:t xml:space="preserve">déterminer les zones pour lesquelles un réseau collectera les eaux usées domestiques jusqu’à une station de traitement communale ou intercommunale (assainissement « collectif ») et les zones pour lesquelles les eaux usées domestiques seront traitées individuellement sur place (assainissement de type « non collectif »). </w:t>
      </w:r>
    </w:p>
    <w:p w:rsidR="007C6066" w:rsidRPr="001A086C" w:rsidRDefault="007C6066" w:rsidP="003F3676">
      <w:pPr>
        <w:rPr>
          <w:rFonts w:cs="Arial"/>
          <w:sz w:val="22"/>
          <w:szCs w:val="22"/>
        </w:rPr>
      </w:pPr>
    </w:p>
    <w:p w:rsidR="00FE610F" w:rsidRPr="001A086C" w:rsidRDefault="00FE610F" w:rsidP="00FE610F">
      <w:pPr>
        <w:spacing w:line="240" w:lineRule="auto"/>
        <w:rPr>
          <w:rFonts w:cs="Arial"/>
          <w:sz w:val="22"/>
          <w:szCs w:val="22"/>
        </w:rPr>
      </w:pPr>
      <w:r w:rsidRPr="001A086C">
        <w:rPr>
          <w:rFonts w:cs="Arial"/>
          <w:sz w:val="22"/>
          <w:szCs w:val="22"/>
        </w:rPr>
        <w:t xml:space="preserve">Le dossier de </w:t>
      </w:r>
      <w:r w:rsidRPr="001A086C">
        <w:rPr>
          <w:rFonts w:cs="Arial"/>
          <w:b/>
          <w:sz w:val="22"/>
          <w:szCs w:val="22"/>
        </w:rPr>
        <w:t>zonage d’assainissement</w:t>
      </w:r>
      <w:r w:rsidRPr="001A086C">
        <w:rPr>
          <w:rFonts w:cs="Arial"/>
          <w:sz w:val="22"/>
          <w:szCs w:val="22"/>
        </w:rPr>
        <w:t xml:space="preserve"> constitue la synthèse </w:t>
      </w:r>
      <w:r w:rsidRPr="001A086C">
        <w:rPr>
          <w:rFonts w:cs="Arial"/>
          <w:b/>
          <w:sz w:val="22"/>
          <w:szCs w:val="22"/>
        </w:rPr>
        <w:t>du Schéma Directeur d’Assainissement et présente la délimitation des zones</w:t>
      </w:r>
      <w:r w:rsidRPr="001A086C">
        <w:rPr>
          <w:rFonts w:cs="Arial"/>
          <w:sz w:val="22"/>
          <w:szCs w:val="22"/>
        </w:rPr>
        <w:t xml:space="preserve"> d’assainissement collectif et des zones d’assainissement non collectif définies par le conseil municipal. Ce document propose de consulter la population grâce à la réalisation d’une enquête publique.</w:t>
      </w:r>
    </w:p>
    <w:p w:rsidR="00FE610F" w:rsidRDefault="00FE610F" w:rsidP="00FE610F">
      <w:pPr>
        <w:spacing w:line="240" w:lineRule="auto"/>
        <w:rPr>
          <w:rFonts w:cs="Arial"/>
          <w:sz w:val="22"/>
          <w:szCs w:val="22"/>
        </w:rPr>
      </w:pPr>
    </w:p>
    <w:p w:rsidR="00670A5C" w:rsidRPr="001A086C" w:rsidRDefault="00670A5C" w:rsidP="00FE610F">
      <w:pPr>
        <w:spacing w:line="240" w:lineRule="auto"/>
        <w:rPr>
          <w:rFonts w:cs="Arial"/>
          <w:sz w:val="22"/>
          <w:szCs w:val="22"/>
        </w:rPr>
      </w:pPr>
      <w:r>
        <w:rPr>
          <w:rFonts w:cs="Arial"/>
          <w:sz w:val="22"/>
          <w:szCs w:val="22"/>
        </w:rPr>
        <w:t xml:space="preserve">Un dossier de zonage d’assainissement a été produit et validé par enquête publique en février 2006. </w:t>
      </w:r>
    </w:p>
    <w:p w:rsidR="00FE610F" w:rsidRDefault="00FE610F" w:rsidP="00FE610F">
      <w:pPr>
        <w:spacing w:line="240" w:lineRule="auto"/>
        <w:rPr>
          <w:rFonts w:cs="Arial"/>
          <w:sz w:val="22"/>
          <w:szCs w:val="22"/>
        </w:rPr>
      </w:pPr>
    </w:p>
    <w:p w:rsidR="00670A5C" w:rsidRPr="001A086C" w:rsidRDefault="00670A5C" w:rsidP="00FE610F">
      <w:pPr>
        <w:spacing w:line="240" w:lineRule="auto"/>
        <w:rPr>
          <w:rFonts w:cs="Arial"/>
          <w:sz w:val="22"/>
          <w:szCs w:val="22"/>
        </w:rPr>
      </w:pPr>
    </w:p>
    <w:p w:rsidR="00AB673B" w:rsidRPr="001A086C" w:rsidRDefault="00112FA4" w:rsidP="00112FA4">
      <w:pPr>
        <w:shd w:val="clear" w:color="auto" w:fill="BFBFBF" w:themeFill="background1" w:themeFillShade="BF"/>
        <w:spacing w:line="240" w:lineRule="auto"/>
        <w:rPr>
          <w:rFonts w:cs="Arial"/>
          <w:b/>
          <w:sz w:val="22"/>
          <w:szCs w:val="22"/>
        </w:rPr>
      </w:pPr>
      <w:r>
        <w:rPr>
          <w:rFonts w:cs="Arial"/>
          <w:sz w:val="22"/>
          <w:szCs w:val="22"/>
        </w:rPr>
        <w:t>A ce jour, l</w:t>
      </w:r>
      <w:r w:rsidR="00AB673B" w:rsidRPr="001A086C">
        <w:rPr>
          <w:rFonts w:cs="Arial"/>
          <w:sz w:val="22"/>
          <w:szCs w:val="22"/>
        </w:rPr>
        <w:t xml:space="preserve">e contexte économique (diminution des subventions apportées par les financeurs) rend </w:t>
      </w:r>
      <w:r w:rsidR="0000443C" w:rsidRPr="00112FA4">
        <w:rPr>
          <w:rFonts w:cs="Arial"/>
          <w:b/>
          <w:sz w:val="22"/>
          <w:szCs w:val="22"/>
          <w:u w:val="single"/>
        </w:rPr>
        <w:t>c</w:t>
      </w:r>
      <w:r w:rsidR="00AB673B" w:rsidRPr="00112FA4">
        <w:rPr>
          <w:rFonts w:cs="Arial"/>
          <w:b/>
          <w:sz w:val="22"/>
          <w:szCs w:val="22"/>
          <w:u w:val="single"/>
        </w:rPr>
        <w:t xml:space="preserve">e zonage d’assainissement validé </w:t>
      </w:r>
      <w:r w:rsidR="0000443C" w:rsidRPr="00112FA4">
        <w:rPr>
          <w:rFonts w:cs="Arial"/>
          <w:b/>
          <w:sz w:val="22"/>
          <w:szCs w:val="22"/>
          <w:u w:val="single"/>
        </w:rPr>
        <w:t>par enquête publique</w:t>
      </w:r>
      <w:r w:rsidR="00AB673B" w:rsidRPr="00112FA4">
        <w:rPr>
          <w:rFonts w:cs="Arial"/>
          <w:b/>
          <w:sz w:val="22"/>
          <w:szCs w:val="22"/>
          <w:u w:val="single"/>
        </w:rPr>
        <w:t xml:space="preserve"> caduque</w:t>
      </w:r>
      <w:r w:rsidR="0000443C" w:rsidRPr="00112FA4">
        <w:rPr>
          <w:rFonts w:cs="Arial"/>
          <w:b/>
          <w:sz w:val="22"/>
          <w:szCs w:val="22"/>
          <w:u w:val="single"/>
        </w:rPr>
        <w:t> :</w:t>
      </w:r>
      <w:r w:rsidR="0000443C" w:rsidRPr="001A086C">
        <w:rPr>
          <w:rFonts w:cs="Arial"/>
          <w:sz w:val="22"/>
          <w:szCs w:val="22"/>
        </w:rPr>
        <w:t xml:space="preserve"> les faibles ressources financières de la Commune ne lui permettent pas la réalisation des travaux d’assainissement collectif envisagés.</w:t>
      </w:r>
    </w:p>
    <w:p w:rsidR="004F2FC2" w:rsidRPr="001A086C" w:rsidRDefault="004F2FC2" w:rsidP="00112FA4">
      <w:pPr>
        <w:shd w:val="clear" w:color="auto" w:fill="BFBFBF" w:themeFill="background1" w:themeFillShade="BF"/>
        <w:spacing w:line="240" w:lineRule="auto"/>
        <w:rPr>
          <w:rFonts w:cs="Arial"/>
          <w:sz w:val="22"/>
          <w:szCs w:val="22"/>
        </w:rPr>
      </w:pPr>
      <w:r w:rsidRPr="001A086C">
        <w:rPr>
          <w:rFonts w:cs="Arial"/>
          <w:sz w:val="22"/>
          <w:szCs w:val="22"/>
        </w:rPr>
        <w:t xml:space="preserve">De plus, </w:t>
      </w:r>
      <w:r w:rsidR="00AB673B" w:rsidRPr="001A086C">
        <w:rPr>
          <w:rFonts w:cs="Arial"/>
          <w:sz w:val="22"/>
          <w:szCs w:val="22"/>
        </w:rPr>
        <w:t>l’évolution de la réglementation en matière d’assainissement non collectif</w:t>
      </w:r>
      <w:r w:rsidRPr="001A086C">
        <w:rPr>
          <w:rFonts w:cs="Arial"/>
          <w:sz w:val="22"/>
          <w:szCs w:val="22"/>
        </w:rPr>
        <w:t xml:space="preserve"> autorise désormais la mise en place de nouvelles filières d’assainissement non collectif.</w:t>
      </w:r>
    </w:p>
    <w:p w:rsidR="004F2FC2" w:rsidRPr="001A086C" w:rsidRDefault="004F2FC2" w:rsidP="00FE610F">
      <w:pPr>
        <w:spacing w:line="240" w:lineRule="auto"/>
        <w:rPr>
          <w:rFonts w:cs="Arial"/>
          <w:sz w:val="22"/>
          <w:szCs w:val="22"/>
        </w:rPr>
      </w:pPr>
    </w:p>
    <w:p w:rsidR="0000443C" w:rsidRPr="001A086C" w:rsidRDefault="0000443C" w:rsidP="00FE610F">
      <w:pPr>
        <w:spacing w:line="240" w:lineRule="auto"/>
        <w:rPr>
          <w:rFonts w:cs="Arial"/>
          <w:sz w:val="22"/>
          <w:szCs w:val="22"/>
        </w:rPr>
      </w:pPr>
    </w:p>
    <w:p w:rsidR="00FE610F" w:rsidRPr="001A086C" w:rsidRDefault="004F2FC2" w:rsidP="00112FA4">
      <w:pPr>
        <w:shd w:val="clear" w:color="auto" w:fill="BFBFBF" w:themeFill="background1" w:themeFillShade="BF"/>
        <w:spacing w:line="240" w:lineRule="auto"/>
        <w:rPr>
          <w:rFonts w:cs="Arial"/>
          <w:sz w:val="22"/>
          <w:szCs w:val="22"/>
        </w:rPr>
      </w:pPr>
      <w:r w:rsidRPr="001A086C">
        <w:rPr>
          <w:rFonts w:cs="Arial"/>
          <w:sz w:val="22"/>
          <w:szCs w:val="22"/>
        </w:rPr>
        <w:t xml:space="preserve">C’est donc dans ce contexte, et à l’occasion de la première modification du P.L.U., que la Commune de </w:t>
      </w:r>
      <w:r w:rsidR="00074CAF">
        <w:rPr>
          <w:rFonts w:cs="Arial"/>
          <w:sz w:val="22"/>
          <w:szCs w:val="22"/>
        </w:rPr>
        <w:t>Recologne</w:t>
      </w:r>
      <w:r w:rsidRPr="001A086C">
        <w:rPr>
          <w:rFonts w:cs="Arial"/>
          <w:sz w:val="22"/>
          <w:szCs w:val="22"/>
        </w:rPr>
        <w:t xml:space="preserve"> a décidé de </w:t>
      </w:r>
      <w:r w:rsidRPr="001A086C">
        <w:rPr>
          <w:rFonts w:cs="Arial"/>
          <w:b/>
          <w:sz w:val="22"/>
          <w:szCs w:val="22"/>
        </w:rPr>
        <w:t>réviser son</w:t>
      </w:r>
      <w:r w:rsidRPr="001A086C">
        <w:rPr>
          <w:rFonts w:cs="Arial"/>
          <w:sz w:val="22"/>
          <w:szCs w:val="22"/>
        </w:rPr>
        <w:t xml:space="preserve"> </w:t>
      </w:r>
      <w:r w:rsidRPr="001A086C">
        <w:rPr>
          <w:rFonts w:cs="Arial"/>
          <w:b/>
          <w:sz w:val="22"/>
          <w:szCs w:val="22"/>
        </w:rPr>
        <w:t xml:space="preserve">zonage d’assainissement </w:t>
      </w:r>
      <w:r w:rsidRPr="001A086C">
        <w:rPr>
          <w:rFonts w:cs="Arial"/>
          <w:sz w:val="22"/>
          <w:szCs w:val="22"/>
        </w:rPr>
        <w:t>(qui</w:t>
      </w:r>
      <w:r w:rsidR="0000443C" w:rsidRPr="001A086C">
        <w:rPr>
          <w:rFonts w:cs="Arial"/>
          <w:sz w:val="22"/>
          <w:szCs w:val="22"/>
        </w:rPr>
        <w:t>, suite à la réalisation d’une nouvelle enquête publique,</w:t>
      </w:r>
      <w:r w:rsidRPr="001A086C">
        <w:rPr>
          <w:rFonts w:cs="Arial"/>
          <w:sz w:val="22"/>
          <w:szCs w:val="22"/>
        </w:rPr>
        <w:t xml:space="preserve"> annule</w:t>
      </w:r>
      <w:r w:rsidR="0000443C" w:rsidRPr="001A086C">
        <w:rPr>
          <w:rFonts w:cs="Arial"/>
          <w:sz w:val="22"/>
          <w:szCs w:val="22"/>
        </w:rPr>
        <w:t>ra</w:t>
      </w:r>
      <w:r w:rsidRPr="001A086C">
        <w:rPr>
          <w:rFonts w:cs="Arial"/>
          <w:sz w:val="22"/>
          <w:szCs w:val="22"/>
        </w:rPr>
        <w:t xml:space="preserve"> et remplace</w:t>
      </w:r>
      <w:r w:rsidR="0000443C" w:rsidRPr="001A086C">
        <w:rPr>
          <w:rFonts w:cs="Arial"/>
          <w:sz w:val="22"/>
          <w:szCs w:val="22"/>
        </w:rPr>
        <w:t>ra</w:t>
      </w:r>
      <w:r w:rsidRPr="001A086C">
        <w:rPr>
          <w:rFonts w:cs="Arial"/>
          <w:sz w:val="22"/>
          <w:szCs w:val="22"/>
        </w:rPr>
        <w:t xml:space="preserve"> celui </w:t>
      </w:r>
      <w:r w:rsidR="001A086C" w:rsidRPr="001A086C">
        <w:rPr>
          <w:rFonts w:cs="Arial"/>
          <w:sz w:val="22"/>
          <w:szCs w:val="22"/>
        </w:rPr>
        <w:t>approuvé en 200</w:t>
      </w:r>
      <w:r w:rsidR="00074CAF">
        <w:rPr>
          <w:rFonts w:cs="Arial"/>
          <w:sz w:val="22"/>
          <w:szCs w:val="22"/>
        </w:rPr>
        <w:t>6</w:t>
      </w:r>
      <w:r w:rsidRPr="001A086C">
        <w:rPr>
          <w:rFonts w:cs="Arial"/>
          <w:sz w:val="22"/>
          <w:szCs w:val="22"/>
        </w:rPr>
        <w:t>).</w:t>
      </w:r>
    </w:p>
    <w:p w:rsidR="004F2FC2" w:rsidRPr="001A086C" w:rsidRDefault="004F2FC2" w:rsidP="003F3676">
      <w:pPr>
        <w:spacing w:line="240" w:lineRule="auto"/>
        <w:rPr>
          <w:rFonts w:cs="Arial"/>
          <w:sz w:val="22"/>
          <w:szCs w:val="22"/>
        </w:rPr>
      </w:pPr>
    </w:p>
    <w:p w:rsidR="004F2FC2" w:rsidRDefault="003F3676" w:rsidP="00112FA4">
      <w:pPr>
        <w:shd w:val="clear" w:color="auto" w:fill="BFBFBF" w:themeFill="background1" w:themeFillShade="BF"/>
        <w:spacing w:line="240" w:lineRule="auto"/>
        <w:rPr>
          <w:rFonts w:cs="Arial"/>
          <w:sz w:val="22"/>
          <w:szCs w:val="22"/>
        </w:rPr>
      </w:pPr>
      <w:r w:rsidRPr="001A086C">
        <w:rPr>
          <w:rFonts w:cs="Arial"/>
          <w:sz w:val="22"/>
          <w:szCs w:val="22"/>
        </w:rPr>
        <w:t xml:space="preserve">Le présent document propose </w:t>
      </w:r>
      <w:r w:rsidR="004F2FC2" w:rsidRPr="001A086C">
        <w:rPr>
          <w:rFonts w:cs="Arial"/>
          <w:sz w:val="22"/>
          <w:szCs w:val="22"/>
        </w:rPr>
        <w:t xml:space="preserve">donc </w:t>
      </w:r>
      <w:r w:rsidRPr="001A086C">
        <w:rPr>
          <w:rFonts w:cs="Arial"/>
          <w:sz w:val="22"/>
          <w:szCs w:val="22"/>
        </w:rPr>
        <w:t>de consulter la population sur les zones d’assainissement collectif et les zones d’assainissement non collectif</w:t>
      </w:r>
      <w:r w:rsidR="00B356BC" w:rsidRPr="001A086C">
        <w:rPr>
          <w:rFonts w:cs="Arial"/>
          <w:sz w:val="22"/>
          <w:szCs w:val="22"/>
        </w:rPr>
        <w:t xml:space="preserve"> « révisées »,</w:t>
      </w:r>
      <w:r w:rsidRPr="001A086C">
        <w:rPr>
          <w:rFonts w:cs="Arial"/>
          <w:sz w:val="22"/>
          <w:szCs w:val="22"/>
        </w:rPr>
        <w:t xml:space="preserve"> définies par le conseil municipal</w:t>
      </w:r>
      <w:r w:rsidR="004F2FC2" w:rsidRPr="001A086C">
        <w:rPr>
          <w:rFonts w:cs="Arial"/>
          <w:sz w:val="22"/>
          <w:szCs w:val="22"/>
        </w:rPr>
        <w:t xml:space="preserve"> </w:t>
      </w:r>
      <w:r w:rsidR="00074CAF">
        <w:rPr>
          <w:rFonts w:cs="Arial"/>
          <w:sz w:val="22"/>
          <w:szCs w:val="22"/>
        </w:rPr>
        <w:t>en 2006</w:t>
      </w:r>
      <w:r w:rsidR="004F2FC2" w:rsidRPr="001A086C">
        <w:rPr>
          <w:rFonts w:cs="Arial"/>
          <w:sz w:val="22"/>
          <w:szCs w:val="22"/>
        </w:rPr>
        <w:t>.</w:t>
      </w:r>
    </w:p>
    <w:p w:rsidR="00A91C0C" w:rsidRDefault="00A91C0C">
      <w:pPr>
        <w:spacing w:line="240" w:lineRule="auto"/>
        <w:jc w:val="left"/>
        <w:rPr>
          <w:rFonts w:ascii="Arial Rounded MT Bold" w:hAnsi="Arial Rounded MT Bold"/>
          <w:b/>
          <w:caps/>
          <w:color w:val="1F497D"/>
          <w:spacing w:val="6"/>
          <w:sz w:val="24"/>
          <w:lang w:eastAsia="en-US"/>
        </w:rPr>
      </w:pPr>
      <w:r>
        <w:rPr>
          <w:spacing w:val="6"/>
          <w:sz w:val="24"/>
        </w:rPr>
        <w:br w:type="page"/>
      </w:r>
    </w:p>
    <w:p w:rsidR="003F3676" w:rsidRPr="003F3676" w:rsidRDefault="003F3676" w:rsidP="003F3676">
      <w:pPr>
        <w:pStyle w:val="Titre1"/>
      </w:pPr>
      <w:bookmarkStart w:id="3" w:name="_Toc479691754"/>
      <w:r>
        <w:t>Contexte réglementaire</w:t>
      </w:r>
      <w:bookmarkEnd w:id="3"/>
    </w:p>
    <w:p w:rsidR="003F3676" w:rsidRPr="004F12BB" w:rsidRDefault="003F3676" w:rsidP="004F12BB">
      <w:pPr>
        <w:pStyle w:val="Titre2"/>
      </w:pPr>
      <w:bookmarkStart w:id="4" w:name="_Toc479691755"/>
      <w:bookmarkEnd w:id="1"/>
      <w:r>
        <w:t>obligations des communes</w:t>
      </w:r>
      <w:bookmarkEnd w:id="4"/>
    </w:p>
    <w:p w:rsidR="003F3676" w:rsidRPr="00947A4E" w:rsidRDefault="003F3676" w:rsidP="003F3676">
      <w:pPr>
        <w:spacing w:line="240" w:lineRule="auto"/>
        <w:rPr>
          <w:rFonts w:cs="Arial"/>
          <w:sz w:val="22"/>
          <w:szCs w:val="22"/>
        </w:rPr>
      </w:pPr>
      <w:r w:rsidRPr="00947A4E">
        <w:rPr>
          <w:rFonts w:cs="Arial"/>
          <w:sz w:val="22"/>
          <w:szCs w:val="22"/>
        </w:rPr>
        <w:t>La Loi sur l’Eau du 3 janvier 1992 et celle du 30 décembre 2006 ont accru la responsabilité des communes dans le domaine de l’eau et de l’assainissement. L’article 35 de cette loi, repris dans le Code Général des Collectivités Territoriales (CGCT) spécifie les responsabilités des communes qui se traduisent ainsi :</w:t>
      </w:r>
    </w:p>
    <w:p w:rsidR="003F3676" w:rsidRPr="00E54AF6" w:rsidRDefault="003F3676" w:rsidP="00516918">
      <w:pPr>
        <w:spacing w:line="240" w:lineRule="auto"/>
        <w:ind w:left="567"/>
        <w:rPr>
          <w:rFonts w:cs="Arial"/>
          <w:sz w:val="6"/>
          <w:szCs w:val="6"/>
        </w:rPr>
      </w:pPr>
    </w:p>
    <w:p w:rsidR="003F3676" w:rsidRPr="00371E20" w:rsidRDefault="003F3676" w:rsidP="008B1D75">
      <w:pPr>
        <w:numPr>
          <w:ilvl w:val="0"/>
          <w:numId w:val="26"/>
        </w:numPr>
        <w:spacing w:line="240" w:lineRule="auto"/>
        <w:ind w:hanging="284"/>
        <w:rPr>
          <w:rFonts w:cs="Arial"/>
          <w:sz w:val="22"/>
          <w:szCs w:val="22"/>
        </w:rPr>
      </w:pPr>
      <w:r w:rsidRPr="00371E20">
        <w:rPr>
          <w:rFonts w:cs="Arial"/>
          <w:sz w:val="22"/>
          <w:szCs w:val="22"/>
        </w:rPr>
        <w:t xml:space="preserve">Délimitation, après enquête publique, des zones d’assainissement collectif où elles sont tenues d’assurer la collecte des eaux usées domestiques et le stockage, l’épuration et le rejet ou la réutilisation de l’ensemble des eaux usées collectées (Art. L2224-10 du C.G.C.T.). Lorsqu’un réseau de collecte des eaux usées existe déjà, la prise en charge des dépenses relatives à ce service est gérée par la mise en place d’un service public d’assainissement collectif ou S.P.A.C. </w:t>
      </w:r>
    </w:p>
    <w:p w:rsidR="003F3676" w:rsidRPr="00E54AF6" w:rsidRDefault="003F3676" w:rsidP="003F3676">
      <w:pPr>
        <w:spacing w:line="240" w:lineRule="auto"/>
        <w:ind w:left="567"/>
        <w:rPr>
          <w:rFonts w:cs="Arial"/>
          <w:sz w:val="6"/>
          <w:szCs w:val="6"/>
        </w:rPr>
      </w:pPr>
    </w:p>
    <w:p w:rsidR="003F3676" w:rsidRPr="00947A4E" w:rsidRDefault="003F3676" w:rsidP="008B1D75">
      <w:pPr>
        <w:numPr>
          <w:ilvl w:val="0"/>
          <w:numId w:val="26"/>
        </w:numPr>
        <w:spacing w:line="240" w:lineRule="auto"/>
        <w:ind w:hanging="284"/>
        <w:rPr>
          <w:rFonts w:cs="Arial"/>
          <w:sz w:val="22"/>
          <w:szCs w:val="22"/>
        </w:rPr>
      </w:pPr>
      <w:r w:rsidRPr="00947A4E">
        <w:rPr>
          <w:rFonts w:cs="Arial"/>
          <w:sz w:val="22"/>
          <w:szCs w:val="22"/>
        </w:rPr>
        <w:t xml:space="preserve">Délimitation après enquête publique, des zones d’assainissement non collectif où les communes sont seulement tenues, afin de protéger la salubrité publique, d’assurer le contrôle des dispositifs d’assainissement non collectif et, si elles le décident, leur entretien (Art. L. 2224-10 du CGCT). Cette responsabilité de contrôle est valable sur l’ensemble du territoire communal qui ne bénéficie pas d’un assainissement collectif et doit être opérationnelle, par la mise en place de S.P.A.N.C. : Service Public d’Assainissement Non Collectif. </w:t>
      </w:r>
    </w:p>
    <w:p w:rsidR="003F3676" w:rsidRPr="00947A4E" w:rsidRDefault="003F3676" w:rsidP="00516918">
      <w:pPr>
        <w:spacing w:line="240" w:lineRule="auto"/>
        <w:ind w:left="567"/>
        <w:rPr>
          <w:rFonts w:cs="Arial"/>
          <w:sz w:val="22"/>
          <w:szCs w:val="22"/>
        </w:rPr>
      </w:pPr>
    </w:p>
    <w:p w:rsidR="003F3676" w:rsidRPr="00947A4E" w:rsidRDefault="003F3676" w:rsidP="003F3676">
      <w:pPr>
        <w:spacing w:line="240" w:lineRule="auto"/>
        <w:rPr>
          <w:rFonts w:cs="Arial"/>
          <w:sz w:val="22"/>
          <w:szCs w:val="22"/>
        </w:rPr>
      </w:pPr>
      <w:r w:rsidRPr="00947A4E">
        <w:rPr>
          <w:rFonts w:cs="Arial"/>
          <w:sz w:val="22"/>
          <w:szCs w:val="22"/>
        </w:rPr>
        <w:t>Afin de réaliser leur zonage d’assainissement, les communes, ou leurs groupements, peuvent réaliser une étude technique de schéma directeur d’assainissement, visant à proposer plusieurs scénarii techniques et financiers (2, 3 ou plus) présentant différentes orientations en matière d’assainissement.</w:t>
      </w:r>
    </w:p>
    <w:p w:rsidR="003F3676" w:rsidRPr="00947A4E" w:rsidRDefault="003F3676" w:rsidP="003F3676">
      <w:pPr>
        <w:spacing w:line="240" w:lineRule="auto"/>
        <w:rPr>
          <w:rFonts w:cs="Arial"/>
          <w:sz w:val="22"/>
          <w:szCs w:val="22"/>
        </w:rPr>
      </w:pPr>
      <w:r w:rsidRPr="00947A4E">
        <w:rPr>
          <w:rFonts w:cs="Arial"/>
          <w:sz w:val="22"/>
          <w:szCs w:val="22"/>
        </w:rPr>
        <w:t xml:space="preserve">Les communes doivent obligatoirement réaliser un </w:t>
      </w:r>
      <w:r w:rsidRPr="00947A4E">
        <w:rPr>
          <w:rFonts w:cs="Arial"/>
          <w:b/>
          <w:sz w:val="22"/>
          <w:szCs w:val="22"/>
        </w:rPr>
        <w:t>document de zonage</w:t>
      </w:r>
      <w:r w:rsidRPr="00947A4E">
        <w:rPr>
          <w:rFonts w:cs="Arial"/>
          <w:sz w:val="22"/>
          <w:szCs w:val="22"/>
        </w:rPr>
        <w:t xml:space="preserve"> délimitant les zones d’assainissement collectif et les zones d’assainissement non collectif. Les dispositions du zonage d’assainissement sont codifiées aux articles R2224-7 et R2224-9 du CGCT.</w:t>
      </w:r>
    </w:p>
    <w:p w:rsidR="003F3676" w:rsidRPr="00E54AF6" w:rsidRDefault="003F3676" w:rsidP="00516918">
      <w:pPr>
        <w:spacing w:line="240" w:lineRule="auto"/>
        <w:ind w:left="567"/>
        <w:rPr>
          <w:rFonts w:cs="Arial"/>
          <w:sz w:val="6"/>
          <w:szCs w:val="6"/>
        </w:rPr>
      </w:pPr>
    </w:p>
    <w:p w:rsidR="003F3676" w:rsidRPr="00F46EDC" w:rsidRDefault="003F3676" w:rsidP="003F3676">
      <w:pPr>
        <w:numPr>
          <w:ilvl w:val="0"/>
          <w:numId w:val="26"/>
        </w:numPr>
        <w:spacing w:line="240" w:lineRule="auto"/>
        <w:ind w:right="-1"/>
        <w:rPr>
          <w:rFonts w:cs="Arial"/>
          <w:sz w:val="22"/>
          <w:szCs w:val="22"/>
        </w:rPr>
      </w:pPr>
      <w:r w:rsidRPr="00F46EDC">
        <w:rPr>
          <w:rFonts w:cs="Arial"/>
          <w:sz w:val="22"/>
          <w:szCs w:val="22"/>
        </w:rPr>
        <w:t xml:space="preserve">L’étude technique appelée </w:t>
      </w:r>
      <w:r w:rsidRPr="00F46EDC">
        <w:rPr>
          <w:rFonts w:cs="Arial"/>
          <w:b/>
          <w:sz w:val="22"/>
          <w:szCs w:val="22"/>
        </w:rPr>
        <w:t>"Schéma directeur d'assainissement"</w:t>
      </w:r>
      <w:r w:rsidR="00F46EDC" w:rsidRPr="00F46EDC">
        <w:rPr>
          <w:rFonts w:cs="Arial"/>
          <w:sz w:val="22"/>
          <w:szCs w:val="22"/>
        </w:rPr>
        <w:t xml:space="preserve"> a été réalisée par BETURE CEREC en 2005-2006. </w:t>
      </w:r>
    </w:p>
    <w:p w:rsidR="003F3676" w:rsidRPr="00E54AF6" w:rsidRDefault="003F3676" w:rsidP="00516918">
      <w:pPr>
        <w:spacing w:line="240" w:lineRule="auto"/>
        <w:ind w:left="567"/>
        <w:rPr>
          <w:rFonts w:cs="Arial"/>
          <w:sz w:val="6"/>
          <w:szCs w:val="6"/>
        </w:rPr>
      </w:pPr>
    </w:p>
    <w:p w:rsidR="00E54AF6" w:rsidRDefault="002F3AB5" w:rsidP="002F3AB5">
      <w:pPr>
        <w:numPr>
          <w:ilvl w:val="0"/>
          <w:numId w:val="26"/>
        </w:numPr>
        <w:spacing w:line="240" w:lineRule="auto"/>
        <w:ind w:right="-1"/>
        <w:rPr>
          <w:rFonts w:cs="Arial"/>
          <w:sz w:val="22"/>
          <w:szCs w:val="22"/>
        </w:rPr>
      </w:pPr>
      <w:r w:rsidRPr="00E54AF6">
        <w:rPr>
          <w:rFonts w:cs="Arial"/>
          <w:sz w:val="22"/>
          <w:szCs w:val="22"/>
        </w:rPr>
        <w:t xml:space="preserve">Le </w:t>
      </w:r>
      <w:r w:rsidRPr="00E54AF6">
        <w:rPr>
          <w:rFonts w:cs="Arial"/>
          <w:b/>
          <w:sz w:val="22"/>
          <w:szCs w:val="22"/>
        </w:rPr>
        <w:t>document de « zonage »</w:t>
      </w:r>
      <w:r w:rsidRPr="00E54AF6">
        <w:rPr>
          <w:rFonts w:cs="Arial"/>
          <w:sz w:val="22"/>
          <w:szCs w:val="22"/>
        </w:rPr>
        <w:t>, est caractérisé comme un « outil de communication » sur les choix réalisés par la commune entre l’assainissem</w:t>
      </w:r>
      <w:r w:rsidR="00E54AF6">
        <w:rPr>
          <w:rFonts w:cs="Arial"/>
          <w:sz w:val="22"/>
          <w:szCs w:val="22"/>
        </w:rPr>
        <w:t>ent collectif et non collectif.</w:t>
      </w:r>
    </w:p>
    <w:p w:rsidR="00E54AF6" w:rsidRDefault="00E54AF6" w:rsidP="00E54AF6">
      <w:pPr>
        <w:spacing w:line="240" w:lineRule="auto"/>
        <w:ind w:left="567"/>
        <w:rPr>
          <w:rFonts w:cs="Arial"/>
          <w:sz w:val="6"/>
          <w:szCs w:val="6"/>
        </w:rPr>
      </w:pPr>
    </w:p>
    <w:p w:rsidR="00E54AF6" w:rsidRPr="00E54AF6" w:rsidRDefault="00E54AF6" w:rsidP="00E54AF6">
      <w:pPr>
        <w:spacing w:line="240" w:lineRule="auto"/>
        <w:ind w:left="567"/>
        <w:rPr>
          <w:rFonts w:cs="Arial"/>
          <w:sz w:val="6"/>
          <w:szCs w:val="6"/>
        </w:rPr>
      </w:pPr>
    </w:p>
    <w:p w:rsidR="002F3AB5" w:rsidRPr="00E54AF6" w:rsidRDefault="002F3AB5" w:rsidP="00E54AF6">
      <w:pPr>
        <w:spacing w:line="240" w:lineRule="auto"/>
        <w:ind w:left="567" w:right="-1"/>
        <w:rPr>
          <w:rFonts w:cs="Arial"/>
          <w:sz w:val="22"/>
          <w:szCs w:val="22"/>
          <w:u w:val="single"/>
        </w:rPr>
      </w:pPr>
      <w:r w:rsidRPr="00E54AF6">
        <w:rPr>
          <w:rFonts w:cs="Arial"/>
          <w:sz w:val="22"/>
          <w:szCs w:val="22"/>
          <w:u w:val="single"/>
        </w:rPr>
        <w:t>Deux documents ont été produits :</w:t>
      </w:r>
    </w:p>
    <w:p w:rsidR="002F3AB5" w:rsidRPr="007D1F2D" w:rsidRDefault="002F3AB5" w:rsidP="002F3AB5">
      <w:pPr>
        <w:pStyle w:val="Paragraphedeliste"/>
        <w:rPr>
          <w:rFonts w:cs="Arial"/>
          <w:sz w:val="22"/>
          <w:szCs w:val="22"/>
        </w:rPr>
      </w:pPr>
      <w:r w:rsidRPr="007D1F2D">
        <w:rPr>
          <w:rFonts w:cs="Arial"/>
          <w:b/>
          <w:sz w:val="22"/>
          <w:szCs w:val="22"/>
        </w:rPr>
        <w:t xml:space="preserve">document de « zonage » réalisé en </w:t>
      </w:r>
      <w:r w:rsidR="007D1F2D" w:rsidRPr="007D1F2D">
        <w:rPr>
          <w:rFonts w:cs="Arial"/>
          <w:b/>
          <w:sz w:val="22"/>
          <w:szCs w:val="22"/>
        </w:rPr>
        <w:t>2006</w:t>
      </w:r>
      <w:r w:rsidRPr="007D1F2D">
        <w:rPr>
          <w:rFonts w:cs="Arial"/>
          <w:b/>
          <w:sz w:val="22"/>
          <w:szCs w:val="22"/>
        </w:rPr>
        <w:t xml:space="preserve"> par </w:t>
      </w:r>
      <w:r w:rsidR="007D1F2D" w:rsidRPr="007D1F2D">
        <w:rPr>
          <w:rFonts w:cs="Arial"/>
          <w:b/>
          <w:sz w:val="22"/>
          <w:szCs w:val="22"/>
        </w:rPr>
        <w:t>BETURE CEREC</w:t>
      </w:r>
      <w:r w:rsidRPr="007D1F2D">
        <w:rPr>
          <w:rFonts w:cs="Arial"/>
          <w:b/>
          <w:sz w:val="22"/>
          <w:szCs w:val="22"/>
        </w:rPr>
        <w:t>,</w:t>
      </w:r>
    </w:p>
    <w:p w:rsidR="002F3AB5" w:rsidRPr="007D1F2D" w:rsidRDefault="002F3AB5" w:rsidP="00E54AF6">
      <w:pPr>
        <w:pStyle w:val="Paragraphedeliste"/>
        <w:shd w:val="clear" w:color="auto" w:fill="BFBFBF" w:themeFill="background1" w:themeFillShade="BF"/>
        <w:rPr>
          <w:rFonts w:cs="Arial"/>
          <w:sz w:val="22"/>
          <w:szCs w:val="22"/>
        </w:rPr>
      </w:pPr>
      <w:r w:rsidRPr="007D1F2D">
        <w:rPr>
          <w:rFonts w:cs="Arial"/>
          <w:b/>
          <w:sz w:val="22"/>
          <w:szCs w:val="22"/>
        </w:rPr>
        <w:t xml:space="preserve">document de « zonage » réalisé en </w:t>
      </w:r>
      <w:r w:rsidR="00074CAF" w:rsidRPr="007D1F2D">
        <w:rPr>
          <w:rFonts w:cs="Arial"/>
          <w:b/>
          <w:sz w:val="22"/>
          <w:szCs w:val="22"/>
        </w:rPr>
        <w:t>2016</w:t>
      </w:r>
      <w:r w:rsidRPr="007D1F2D">
        <w:rPr>
          <w:rFonts w:cs="Arial"/>
          <w:b/>
          <w:sz w:val="22"/>
          <w:szCs w:val="22"/>
        </w:rPr>
        <w:t xml:space="preserve"> par VERDI Ingénierie BFC. </w:t>
      </w:r>
      <w:r w:rsidRPr="007D1F2D">
        <w:rPr>
          <w:rFonts w:cs="Arial"/>
          <w:sz w:val="22"/>
          <w:szCs w:val="22"/>
        </w:rPr>
        <w:t xml:space="preserve">Ce document, qui fait l’objet du présent dossier, </w:t>
      </w:r>
      <w:r w:rsidRPr="007D1F2D">
        <w:rPr>
          <w:rFonts w:cs="Arial"/>
          <w:b/>
          <w:sz w:val="22"/>
          <w:szCs w:val="22"/>
        </w:rPr>
        <w:t>annul</w:t>
      </w:r>
      <w:r w:rsidR="00516918" w:rsidRPr="007D1F2D">
        <w:rPr>
          <w:rFonts w:cs="Arial"/>
          <w:b/>
          <w:sz w:val="22"/>
          <w:szCs w:val="22"/>
        </w:rPr>
        <w:t>e</w:t>
      </w:r>
      <w:r w:rsidRPr="007D1F2D">
        <w:rPr>
          <w:rFonts w:cs="Arial"/>
          <w:b/>
          <w:sz w:val="22"/>
          <w:szCs w:val="22"/>
        </w:rPr>
        <w:t xml:space="preserve"> et rempla</w:t>
      </w:r>
      <w:r w:rsidR="007D1F2D">
        <w:rPr>
          <w:rFonts w:cs="Arial"/>
          <w:b/>
          <w:sz w:val="22"/>
          <w:szCs w:val="22"/>
        </w:rPr>
        <w:t>ce celui produit en 2006</w:t>
      </w:r>
      <w:r w:rsidR="003A6B35" w:rsidRPr="007D1F2D">
        <w:rPr>
          <w:rFonts w:cs="Arial"/>
          <w:b/>
          <w:sz w:val="22"/>
          <w:szCs w:val="22"/>
        </w:rPr>
        <w:t>.</w:t>
      </w:r>
    </w:p>
    <w:p w:rsidR="003F3676" w:rsidRPr="00516918" w:rsidRDefault="003F3676" w:rsidP="00516918">
      <w:pPr>
        <w:spacing w:line="240" w:lineRule="auto"/>
        <w:ind w:left="567"/>
        <w:rPr>
          <w:rFonts w:cs="Arial"/>
          <w:sz w:val="12"/>
          <w:szCs w:val="12"/>
        </w:rPr>
      </w:pPr>
    </w:p>
    <w:p w:rsidR="003F3676" w:rsidRPr="00947A4E" w:rsidRDefault="003F3676" w:rsidP="004F12BB">
      <w:pPr>
        <w:spacing w:line="240" w:lineRule="auto"/>
        <w:rPr>
          <w:rFonts w:cs="Arial"/>
          <w:sz w:val="22"/>
          <w:szCs w:val="22"/>
        </w:rPr>
      </w:pPr>
      <w:r w:rsidRPr="00947A4E">
        <w:rPr>
          <w:rFonts w:cs="Arial"/>
          <w:sz w:val="22"/>
          <w:szCs w:val="22"/>
        </w:rPr>
        <w:t xml:space="preserve">Ce document de zonage permet aux élus de présenter aux habitants de la commune, parmi les différentes solutions possibles, celle qui répond le mieux aux objectifs sanitaires, à la qualité des eaux réceptrices et au confort des habitations, en compatibilité avec les possibilités financières. </w:t>
      </w:r>
    </w:p>
    <w:p w:rsidR="004F12BB" w:rsidRPr="00516918" w:rsidRDefault="004F12BB" w:rsidP="00516918">
      <w:pPr>
        <w:spacing w:line="240" w:lineRule="auto"/>
        <w:ind w:left="567"/>
        <w:rPr>
          <w:rFonts w:cs="Arial"/>
          <w:sz w:val="12"/>
          <w:szCs w:val="12"/>
        </w:rPr>
      </w:pPr>
    </w:p>
    <w:p w:rsidR="003F3676" w:rsidRPr="00947A4E" w:rsidRDefault="003F3676" w:rsidP="004F12BB">
      <w:pPr>
        <w:spacing w:line="240" w:lineRule="auto"/>
        <w:rPr>
          <w:rFonts w:cs="Arial"/>
          <w:sz w:val="22"/>
          <w:szCs w:val="22"/>
        </w:rPr>
      </w:pPr>
      <w:r w:rsidRPr="00947A4E">
        <w:rPr>
          <w:rFonts w:cs="Arial"/>
          <w:sz w:val="22"/>
          <w:szCs w:val="22"/>
        </w:rPr>
        <w:t>Le choix du scénario le plus compatible avec le contexte communal, arrêté par le Conseil Municipal, peut alors être présenté dans le document de zonage.</w:t>
      </w:r>
    </w:p>
    <w:p w:rsidR="003F3676" w:rsidRPr="00516918" w:rsidRDefault="003F3676" w:rsidP="00516918">
      <w:pPr>
        <w:spacing w:line="240" w:lineRule="auto"/>
        <w:ind w:left="567"/>
        <w:rPr>
          <w:rFonts w:cs="Arial"/>
          <w:sz w:val="12"/>
          <w:szCs w:val="12"/>
        </w:rPr>
      </w:pPr>
    </w:p>
    <w:p w:rsidR="006C66EA" w:rsidRDefault="003F3676" w:rsidP="00516918">
      <w:pPr>
        <w:spacing w:line="240" w:lineRule="auto"/>
        <w:rPr>
          <w:rFonts w:cs="Arial"/>
          <w:sz w:val="22"/>
          <w:szCs w:val="22"/>
        </w:rPr>
      </w:pPr>
      <w:r w:rsidRPr="00947A4E">
        <w:rPr>
          <w:rFonts w:cs="Arial"/>
          <w:sz w:val="22"/>
          <w:szCs w:val="22"/>
        </w:rPr>
        <w:t>Toutefois, ce n’est qu’après la réalisation d’une enquête publique (détermination des zones d’assainissement collectif et non-collectif, articles R123-6 à 123-23 du code de l’Environnement) qu’une dernière délibération du Conseil Municipal pourra entériner le mode d’assainissement de chacun des secteurs de sa commune.</w:t>
      </w:r>
      <w:r w:rsidR="006C66EA">
        <w:rPr>
          <w:rFonts w:cs="Arial"/>
          <w:sz w:val="22"/>
          <w:szCs w:val="22"/>
        </w:rPr>
        <w:br w:type="page"/>
      </w:r>
    </w:p>
    <w:p w:rsidR="006C66EA" w:rsidRDefault="006C66EA" w:rsidP="006C66EA">
      <w:pPr>
        <w:pStyle w:val="Titre2"/>
      </w:pPr>
      <w:bookmarkStart w:id="5" w:name="_Toc479691756"/>
      <w:r w:rsidRPr="004F12BB">
        <w:t>Obligations des particuliers</w:t>
      </w:r>
      <w:bookmarkEnd w:id="5"/>
    </w:p>
    <w:p w:rsidR="004F12BB" w:rsidRPr="00245196" w:rsidRDefault="004F12BB" w:rsidP="00245196">
      <w:pPr>
        <w:spacing w:line="240" w:lineRule="auto"/>
        <w:rPr>
          <w:rFonts w:cs="Arial"/>
          <w:sz w:val="22"/>
          <w:szCs w:val="22"/>
        </w:rPr>
      </w:pPr>
      <w:r w:rsidRPr="00947A4E">
        <w:rPr>
          <w:rFonts w:cs="Arial"/>
          <w:sz w:val="22"/>
          <w:szCs w:val="22"/>
        </w:rPr>
        <w:t>Les particuliers, en tant qu’usagers du service public d’assainissement collectif ou non collectif se voient appliquer les droits et devoirs prévus par le règlement d’assainissement.</w:t>
      </w:r>
    </w:p>
    <w:p w:rsidR="004C5BE1" w:rsidRDefault="004F12BB" w:rsidP="004F12BB">
      <w:pPr>
        <w:pStyle w:val="Titre3"/>
      </w:pPr>
      <w:bookmarkStart w:id="6" w:name="_Toc151207955"/>
      <w:bookmarkStart w:id="7" w:name="_Toc211163764"/>
      <w:bookmarkStart w:id="8" w:name="_Toc479691757"/>
      <w:r>
        <w:t>Habitations concernées par l</w:t>
      </w:r>
      <w:r>
        <w:rPr>
          <w:rFonts w:hint="eastAsia"/>
        </w:rPr>
        <w:t>’</w:t>
      </w:r>
      <w:r>
        <w:t>assainissement collectif</w:t>
      </w:r>
      <w:bookmarkEnd w:id="8"/>
    </w:p>
    <w:bookmarkEnd w:id="6"/>
    <w:bookmarkEnd w:id="7"/>
    <w:p w:rsidR="004F12BB" w:rsidRPr="00947A4E" w:rsidRDefault="004F12BB" w:rsidP="004F12BB">
      <w:pPr>
        <w:spacing w:line="240" w:lineRule="auto"/>
        <w:rPr>
          <w:rFonts w:cs="Arial"/>
          <w:sz w:val="22"/>
          <w:szCs w:val="22"/>
        </w:rPr>
      </w:pPr>
      <w:r w:rsidRPr="00947A4E">
        <w:rPr>
          <w:rFonts w:cs="Arial"/>
          <w:sz w:val="22"/>
          <w:szCs w:val="22"/>
        </w:rPr>
        <w:t xml:space="preserve">L’article 1331-4 du Code de la Santé Publique (modifié par l’article 36 de la loi sur l’eau) indique que tous les ouvrages nécessaires pour amener les eaux usées vers le branchement collectif disposé en limite de propriété, sont à la charge du propriétaire. </w:t>
      </w:r>
    </w:p>
    <w:p w:rsidR="004F12BB" w:rsidRPr="004A4305" w:rsidRDefault="004F12BB" w:rsidP="004F12BB">
      <w:pPr>
        <w:spacing w:line="240" w:lineRule="auto"/>
        <w:rPr>
          <w:rFonts w:cs="Arial"/>
          <w:sz w:val="8"/>
          <w:szCs w:val="8"/>
        </w:rPr>
      </w:pPr>
    </w:p>
    <w:p w:rsidR="004F12BB" w:rsidRPr="00947A4E" w:rsidRDefault="004F12BB" w:rsidP="004F12BB">
      <w:pPr>
        <w:spacing w:line="240" w:lineRule="auto"/>
        <w:rPr>
          <w:rFonts w:cs="Arial"/>
          <w:sz w:val="22"/>
          <w:szCs w:val="22"/>
        </w:rPr>
      </w:pPr>
      <w:r w:rsidRPr="00947A4E">
        <w:rPr>
          <w:rFonts w:cs="Arial"/>
          <w:sz w:val="22"/>
          <w:szCs w:val="22"/>
        </w:rPr>
        <w:t xml:space="preserve">L'article L. 1331-1 du code de la santé publique rend obligatoire le raccordement des immeubles aux réseaux disposés pour recevoir les eaux usées domestiques, dans un délai de deux ans après la mise en service de ces réseaux. </w:t>
      </w:r>
    </w:p>
    <w:p w:rsidR="004F12BB" w:rsidRPr="004A4305" w:rsidRDefault="004F12BB" w:rsidP="004F12BB">
      <w:pPr>
        <w:spacing w:line="240" w:lineRule="auto"/>
        <w:rPr>
          <w:rFonts w:cs="Arial"/>
          <w:sz w:val="8"/>
          <w:szCs w:val="8"/>
        </w:rPr>
      </w:pPr>
    </w:p>
    <w:p w:rsidR="004F12BB" w:rsidRPr="00947A4E" w:rsidRDefault="004F12BB" w:rsidP="004F12BB">
      <w:pPr>
        <w:spacing w:line="240" w:lineRule="auto"/>
        <w:rPr>
          <w:rFonts w:cs="Arial"/>
          <w:sz w:val="22"/>
          <w:szCs w:val="22"/>
        </w:rPr>
      </w:pPr>
      <w:r w:rsidRPr="00947A4E">
        <w:rPr>
          <w:rFonts w:cs="Arial"/>
          <w:sz w:val="22"/>
          <w:szCs w:val="22"/>
        </w:rPr>
        <w:t xml:space="preserve">Si l'obligation de raccordement n'est pas respectée dans le délai imparti, la commune peut procéder aux travaux nécessaires, après mise en demeure, aux frais du propriétaire. </w:t>
      </w:r>
    </w:p>
    <w:p w:rsidR="004F12BB" w:rsidRPr="004A4305" w:rsidRDefault="004F12BB" w:rsidP="004F12BB">
      <w:pPr>
        <w:spacing w:line="240" w:lineRule="auto"/>
        <w:rPr>
          <w:rFonts w:cs="Arial"/>
          <w:sz w:val="8"/>
          <w:szCs w:val="8"/>
        </w:rPr>
      </w:pPr>
    </w:p>
    <w:p w:rsidR="004F12BB" w:rsidRPr="00947A4E" w:rsidRDefault="004F12BB" w:rsidP="004F12BB">
      <w:pPr>
        <w:spacing w:line="240" w:lineRule="auto"/>
        <w:rPr>
          <w:rFonts w:cs="Arial"/>
          <w:sz w:val="22"/>
          <w:szCs w:val="22"/>
        </w:rPr>
      </w:pPr>
      <w:r w:rsidRPr="00947A4E">
        <w:rPr>
          <w:rFonts w:cs="Arial"/>
          <w:sz w:val="22"/>
          <w:szCs w:val="22"/>
        </w:rPr>
        <w:t>Une redevance assainissement sera demandée à chaque particulier raccordé au réseau d’assainissement.</w:t>
      </w:r>
    </w:p>
    <w:p w:rsidR="004F12BB" w:rsidRPr="004A4305" w:rsidRDefault="004F12BB" w:rsidP="004F12BB">
      <w:pPr>
        <w:spacing w:line="240" w:lineRule="auto"/>
        <w:rPr>
          <w:rFonts w:cs="Arial"/>
          <w:sz w:val="8"/>
          <w:szCs w:val="8"/>
        </w:rPr>
      </w:pPr>
    </w:p>
    <w:p w:rsidR="001279E0" w:rsidRPr="00245196" w:rsidRDefault="004F12BB" w:rsidP="00245196">
      <w:pPr>
        <w:spacing w:line="240" w:lineRule="auto"/>
        <w:rPr>
          <w:rFonts w:cs="Arial"/>
          <w:sz w:val="22"/>
          <w:szCs w:val="22"/>
        </w:rPr>
      </w:pPr>
      <w:r w:rsidRPr="00947A4E">
        <w:rPr>
          <w:rFonts w:cs="Arial"/>
          <w:sz w:val="22"/>
          <w:szCs w:val="22"/>
        </w:rPr>
        <w:t>Les dispositions relatives à la redevance assainissement collectif sont définies aux articles R2224-19-2 à R2224-19-4 du CGCT.</w:t>
      </w:r>
    </w:p>
    <w:p w:rsidR="004F12BB" w:rsidRDefault="004F12BB" w:rsidP="004F12BB">
      <w:pPr>
        <w:pStyle w:val="Titre3"/>
        <w:tabs>
          <w:tab w:val="num" w:pos="709"/>
        </w:tabs>
        <w:ind w:left="709" w:hanging="709"/>
      </w:pPr>
      <w:bookmarkStart w:id="9" w:name="_Toc479691758"/>
      <w:r>
        <w:t>Habitations concernées par l’assainissement non collectif</w:t>
      </w:r>
      <w:bookmarkEnd w:id="9"/>
    </w:p>
    <w:p w:rsidR="004F12BB" w:rsidRPr="00947A4E" w:rsidRDefault="004F12BB" w:rsidP="004F12BB">
      <w:pPr>
        <w:spacing w:line="240" w:lineRule="auto"/>
        <w:rPr>
          <w:rFonts w:cs="Arial"/>
          <w:sz w:val="22"/>
          <w:szCs w:val="22"/>
        </w:rPr>
      </w:pPr>
      <w:r w:rsidRPr="00947A4E">
        <w:rPr>
          <w:rFonts w:cs="Arial"/>
          <w:sz w:val="22"/>
          <w:szCs w:val="22"/>
        </w:rPr>
        <w:t>L'article L.1331-1-1 du code de la santé publique, modifié par la loi sur l'eau prévoit désormais que "les immeubles non raccordés doivent être dotés d'un assainissement autonome dont les installations seront maintenues en bon état de fonctionnement. Cette obligation ne s'applique ni aux immeubles abandonnés, ni aux immeubles qui, en application de la réglementation, doivent être démolis ou doivent cesser d'être utilisés".</w:t>
      </w:r>
    </w:p>
    <w:p w:rsidR="004F12BB" w:rsidRPr="004A4305" w:rsidRDefault="004F12BB" w:rsidP="004F12BB">
      <w:pPr>
        <w:spacing w:line="240" w:lineRule="auto"/>
        <w:rPr>
          <w:rFonts w:cs="Arial"/>
          <w:sz w:val="8"/>
          <w:szCs w:val="8"/>
        </w:rPr>
      </w:pPr>
    </w:p>
    <w:p w:rsidR="004F12BB" w:rsidRPr="00947A4E" w:rsidRDefault="004F12BB" w:rsidP="004F12BB">
      <w:pPr>
        <w:spacing w:line="240" w:lineRule="auto"/>
        <w:rPr>
          <w:rFonts w:cs="Arial"/>
          <w:sz w:val="22"/>
          <w:szCs w:val="22"/>
        </w:rPr>
      </w:pPr>
      <w:r w:rsidRPr="00947A4E">
        <w:rPr>
          <w:rFonts w:cs="Arial"/>
          <w:sz w:val="22"/>
          <w:szCs w:val="22"/>
        </w:rPr>
        <w:t>Les eaux usées domestiques ne peuvent rejoindre le milieu naturel qu’après avoir subi un traitement permettant de satisfaire la réglementation en vigueur, c’est à dire, assurant le traitement commun et complet</w:t>
      </w:r>
      <w:r w:rsidR="0036213D">
        <w:rPr>
          <w:rStyle w:val="Appelnotedebasdep"/>
          <w:rFonts w:cs="Arial"/>
          <w:sz w:val="22"/>
          <w:szCs w:val="22"/>
        </w:rPr>
        <w:footnoteReference w:id="1"/>
      </w:r>
      <w:r w:rsidRPr="00947A4E">
        <w:rPr>
          <w:rFonts w:cs="Arial"/>
          <w:sz w:val="22"/>
          <w:szCs w:val="22"/>
        </w:rPr>
        <w:t xml:space="preserve"> des eaux vannes et ménagères en comportant : </w:t>
      </w:r>
    </w:p>
    <w:p w:rsidR="004F12BB" w:rsidRPr="004A4305" w:rsidRDefault="004F12BB" w:rsidP="008B1D75">
      <w:pPr>
        <w:numPr>
          <w:ilvl w:val="0"/>
          <w:numId w:val="27"/>
        </w:numPr>
        <w:spacing w:line="240" w:lineRule="auto"/>
        <w:rPr>
          <w:rFonts w:cs="Arial"/>
          <w:sz w:val="22"/>
          <w:szCs w:val="22"/>
        </w:rPr>
      </w:pPr>
      <w:r w:rsidRPr="004A4305">
        <w:rPr>
          <w:rFonts w:cs="Arial"/>
          <w:sz w:val="22"/>
          <w:szCs w:val="22"/>
        </w:rPr>
        <w:t>un dispositif de prétraitement (fosse toutes eaux</w:t>
      </w:r>
      <w:r w:rsidR="0036213D" w:rsidRPr="004A4305">
        <w:rPr>
          <w:rFonts w:cs="Arial"/>
          <w:sz w:val="22"/>
          <w:szCs w:val="22"/>
        </w:rPr>
        <w:t>, …).</w:t>
      </w:r>
      <w:r w:rsidRPr="004A4305">
        <w:rPr>
          <w:rFonts w:cs="Arial"/>
          <w:sz w:val="22"/>
          <w:szCs w:val="22"/>
        </w:rPr>
        <w:t xml:space="preserve"> Pour une réhabilitation, le prétraitement séparé des eaux vannes et eau</w:t>
      </w:r>
      <w:r w:rsidR="0036213D" w:rsidRPr="004A4305">
        <w:rPr>
          <w:rFonts w:cs="Arial"/>
          <w:sz w:val="22"/>
          <w:szCs w:val="22"/>
        </w:rPr>
        <w:t>x ménagères est autorisé,</w:t>
      </w:r>
    </w:p>
    <w:p w:rsidR="004F12BB" w:rsidRPr="004A4305" w:rsidRDefault="004F12BB" w:rsidP="008B1D75">
      <w:pPr>
        <w:numPr>
          <w:ilvl w:val="0"/>
          <w:numId w:val="27"/>
        </w:numPr>
        <w:spacing w:line="240" w:lineRule="auto"/>
        <w:rPr>
          <w:rFonts w:cs="Arial"/>
          <w:sz w:val="22"/>
          <w:szCs w:val="22"/>
        </w:rPr>
      </w:pPr>
      <w:r w:rsidRPr="004A4305">
        <w:rPr>
          <w:rFonts w:cs="Arial"/>
          <w:sz w:val="22"/>
          <w:szCs w:val="22"/>
        </w:rPr>
        <w:t>un dispositif de traitement (épuration et infi</w:t>
      </w:r>
      <w:r w:rsidR="0036213D" w:rsidRPr="004A4305">
        <w:rPr>
          <w:rFonts w:cs="Arial"/>
          <w:sz w:val="22"/>
          <w:szCs w:val="22"/>
        </w:rPr>
        <w:t>ltration ou épuration et rejet).</w:t>
      </w:r>
    </w:p>
    <w:p w:rsidR="004F12BB" w:rsidRPr="004A4305" w:rsidRDefault="004F12BB" w:rsidP="004F12BB">
      <w:pPr>
        <w:spacing w:line="240" w:lineRule="auto"/>
        <w:rPr>
          <w:rFonts w:cs="Arial"/>
          <w:sz w:val="8"/>
          <w:szCs w:val="8"/>
        </w:rPr>
      </w:pPr>
    </w:p>
    <w:p w:rsidR="004F12BB" w:rsidRPr="00947A4E" w:rsidRDefault="004F12BB" w:rsidP="004F12BB">
      <w:pPr>
        <w:spacing w:line="240" w:lineRule="auto"/>
        <w:rPr>
          <w:rFonts w:cs="Arial"/>
          <w:sz w:val="22"/>
          <w:szCs w:val="22"/>
        </w:rPr>
      </w:pPr>
      <w:r w:rsidRPr="00947A4E">
        <w:rPr>
          <w:rFonts w:cs="Arial"/>
          <w:sz w:val="22"/>
          <w:szCs w:val="22"/>
        </w:rPr>
        <w:t>Signalons que le rejet vers le milieu hydraulique superficiel ne peut être effectué qu’à titre exceptionnel dans le cas où les conditions d’infiltration ou les caractéristiques des effluents ne permettent pas d’assurer sa dispersion dans le sol.</w:t>
      </w:r>
    </w:p>
    <w:p w:rsidR="004F12BB" w:rsidRPr="00947A4E" w:rsidRDefault="004F12BB" w:rsidP="004F12BB">
      <w:pPr>
        <w:spacing w:line="240" w:lineRule="auto"/>
        <w:rPr>
          <w:rFonts w:cs="Arial"/>
          <w:sz w:val="22"/>
          <w:szCs w:val="22"/>
        </w:rPr>
      </w:pPr>
      <w:r w:rsidRPr="00947A4E">
        <w:rPr>
          <w:rFonts w:cs="Arial"/>
          <w:sz w:val="22"/>
          <w:szCs w:val="22"/>
        </w:rPr>
        <w:t xml:space="preserve">Les installations d’assainissement non collectif doivent être correctement entretenues afin de permettre : </w:t>
      </w:r>
    </w:p>
    <w:p w:rsidR="004F12BB" w:rsidRPr="00947A4E" w:rsidRDefault="004F12BB" w:rsidP="008B1D75">
      <w:pPr>
        <w:numPr>
          <w:ilvl w:val="0"/>
          <w:numId w:val="28"/>
        </w:numPr>
        <w:spacing w:line="240" w:lineRule="auto"/>
        <w:rPr>
          <w:rFonts w:cs="Arial"/>
          <w:sz w:val="22"/>
          <w:szCs w:val="22"/>
        </w:rPr>
      </w:pPr>
      <w:r w:rsidRPr="00947A4E">
        <w:rPr>
          <w:rFonts w:cs="Arial"/>
          <w:sz w:val="22"/>
          <w:szCs w:val="22"/>
        </w:rPr>
        <w:t>le bon fonctionnement des installations et des dispositifs de ventilation et de dégraissage (le cas échéant),</w:t>
      </w:r>
    </w:p>
    <w:p w:rsidR="004F12BB" w:rsidRPr="00947A4E" w:rsidRDefault="004F12BB" w:rsidP="008B1D75">
      <w:pPr>
        <w:numPr>
          <w:ilvl w:val="0"/>
          <w:numId w:val="28"/>
        </w:numPr>
        <w:spacing w:line="240" w:lineRule="auto"/>
        <w:rPr>
          <w:rFonts w:cs="Arial"/>
          <w:sz w:val="22"/>
          <w:szCs w:val="22"/>
        </w:rPr>
      </w:pPr>
      <w:r w:rsidRPr="00947A4E">
        <w:rPr>
          <w:rFonts w:cs="Arial"/>
          <w:sz w:val="22"/>
          <w:szCs w:val="22"/>
        </w:rPr>
        <w:t>le bon écoulement des effluents jusqu’au dispositif d’épuration,</w:t>
      </w:r>
    </w:p>
    <w:p w:rsidR="004F12BB" w:rsidRPr="00947A4E" w:rsidRDefault="004F12BB" w:rsidP="008B1D75">
      <w:pPr>
        <w:numPr>
          <w:ilvl w:val="0"/>
          <w:numId w:val="28"/>
        </w:numPr>
        <w:spacing w:line="240" w:lineRule="auto"/>
        <w:rPr>
          <w:rFonts w:cs="Arial"/>
          <w:sz w:val="22"/>
          <w:szCs w:val="22"/>
        </w:rPr>
      </w:pPr>
      <w:r w:rsidRPr="00947A4E">
        <w:rPr>
          <w:rFonts w:cs="Arial"/>
          <w:sz w:val="22"/>
          <w:szCs w:val="22"/>
        </w:rPr>
        <w:t>l’accumulation normale des boues et flottants dans la fosse toutes eaux.</w:t>
      </w:r>
    </w:p>
    <w:p w:rsidR="004F12BB" w:rsidRPr="004A4305" w:rsidRDefault="004F12BB" w:rsidP="004F12BB">
      <w:pPr>
        <w:spacing w:line="240" w:lineRule="auto"/>
        <w:rPr>
          <w:rFonts w:cs="Arial"/>
          <w:b/>
          <w:sz w:val="8"/>
          <w:szCs w:val="8"/>
        </w:rPr>
      </w:pPr>
    </w:p>
    <w:p w:rsidR="004F12BB" w:rsidRPr="00947A4E" w:rsidRDefault="004F12BB" w:rsidP="004F12BB">
      <w:pPr>
        <w:spacing w:line="240" w:lineRule="auto"/>
        <w:rPr>
          <w:rFonts w:cs="Arial"/>
          <w:sz w:val="22"/>
          <w:szCs w:val="22"/>
        </w:rPr>
      </w:pPr>
      <w:r w:rsidRPr="00ED1A6B">
        <w:rPr>
          <w:rFonts w:cs="Arial"/>
          <w:sz w:val="22"/>
          <w:szCs w:val="22"/>
        </w:rPr>
        <w:t>Les vidanges de fosses septiques toutes eaux sont à effectuer dès que la hauteur de boue dépasse 50% du volume utile de la fosse. Les matières de vidange seront alors éliminées,</w:t>
      </w:r>
      <w:r w:rsidRPr="00947A4E">
        <w:rPr>
          <w:rFonts w:cs="Arial"/>
          <w:sz w:val="22"/>
          <w:szCs w:val="22"/>
        </w:rPr>
        <w:t xml:space="preserve"> conformément au plan départemental d’élimination des matières de vidange. </w:t>
      </w:r>
    </w:p>
    <w:p w:rsidR="004F12BB" w:rsidRPr="004A4305" w:rsidRDefault="004F12BB" w:rsidP="004F12BB">
      <w:pPr>
        <w:spacing w:line="240" w:lineRule="auto"/>
        <w:rPr>
          <w:rFonts w:cs="Arial"/>
          <w:sz w:val="8"/>
          <w:szCs w:val="8"/>
        </w:rPr>
      </w:pPr>
    </w:p>
    <w:p w:rsidR="007D1F2D" w:rsidRDefault="004F12BB" w:rsidP="00A91C0C">
      <w:pPr>
        <w:spacing w:line="240" w:lineRule="auto"/>
        <w:rPr>
          <w:rFonts w:cs="Arial"/>
          <w:i/>
          <w:sz w:val="22"/>
          <w:szCs w:val="22"/>
        </w:rPr>
      </w:pPr>
      <w:r w:rsidRPr="00947A4E">
        <w:rPr>
          <w:rFonts w:cs="Arial"/>
          <w:sz w:val="22"/>
          <w:szCs w:val="22"/>
        </w:rPr>
        <w:t xml:space="preserve">Une </w:t>
      </w:r>
      <w:r w:rsidRPr="0036213D">
        <w:rPr>
          <w:rFonts w:cs="Arial"/>
          <w:b/>
          <w:sz w:val="22"/>
          <w:szCs w:val="22"/>
        </w:rPr>
        <w:t>redevance assainissement</w:t>
      </w:r>
      <w:r w:rsidRPr="00947A4E">
        <w:rPr>
          <w:rFonts w:cs="Arial"/>
          <w:sz w:val="22"/>
          <w:szCs w:val="22"/>
        </w:rPr>
        <w:t xml:space="preserve"> sera demandée à chaque particulier </w:t>
      </w:r>
      <w:r w:rsidR="0036213D">
        <w:rPr>
          <w:rFonts w:cs="Arial"/>
          <w:sz w:val="22"/>
          <w:szCs w:val="22"/>
        </w:rPr>
        <w:t xml:space="preserve">dont l’habitation se situe en </w:t>
      </w:r>
      <w:r w:rsidR="0036213D" w:rsidRPr="0036213D">
        <w:rPr>
          <w:rFonts w:cs="Arial"/>
          <w:b/>
          <w:sz w:val="22"/>
          <w:szCs w:val="22"/>
        </w:rPr>
        <w:t>zone d’assainissement</w:t>
      </w:r>
      <w:r w:rsidRPr="0036213D">
        <w:rPr>
          <w:rFonts w:cs="Arial"/>
          <w:b/>
          <w:sz w:val="22"/>
          <w:szCs w:val="22"/>
        </w:rPr>
        <w:t xml:space="preserve"> « non-collectif »</w:t>
      </w:r>
      <w:r w:rsidR="004A4305">
        <w:rPr>
          <w:rFonts w:cs="Arial"/>
          <w:b/>
          <w:sz w:val="22"/>
          <w:szCs w:val="22"/>
        </w:rPr>
        <w:t xml:space="preserve"> </w:t>
      </w:r>
      <w:r w:rsidR="004A4305" w:rsidRPr="004A4305">
        <w:rPr>
          <w:rFonts w:cs="Arial"/>
          <w:i/>
          <w:sz w:val="22"/>
          <w:szCs w:val="22"/>
        </w:rPr>
        <w:t>(cf. article R2224-19-5 du CGCT).</w:t>
      </w:r>
    </w:p>
    <w:p w:rsidR="007D1F2D" w:rsidRDefault="007D1F2D" w:rsidP="00A91C0C">
      <w:pPr>
        <w:spacing w:line="240" w:lineRule="auto"/>
        <w:rPr>
          <w:rFonts w:cs="Arial"/>
          <w:i/>
          <w:sz w:val="22"/>
          <w:szCs w:val="22"/>
        </w:rPr>
      </w:pPr>
    </w:p>
    <w:p w:rsidR="007D1F2D" w:rsidRDefault="007D1F2D" w:rsidP="004F12BB">
      <w:pPr>
        <w:spacing w:line="240" w:lineRule="auto"/>
        <w:rPr>
          <w:rFonts w:cs="Arial"/>
          <w:sz w:val="22"/>
          <w:szCs w:val="22"/>
        </w:rPr>
      </w:pPr>
    </w:p>
    <w:p w:rsidR="004F12BB" w:rsidRPr="00947A4E" w:rsidRDefault="004F12BB" w:rsidP="004F12BB">
      <w:pPr>
        <w:spacing w:line="240" w:lineRule="auto"/>
        <w:rPr>
          <w:rFonts w:cs="Arial"/>
          <w:sz w:val="22"/>
          <w:szCs w:val="22"/>
        </w:rPr>
      </w:pPr>
      <w:r w:rsidRPr="00947A4E">
        <w:rPr>
          <w:rFonts w:cs="Arial"/>
          <w:sz w:val="22"/>
          <w:szCs w:val="22"/>
        </w:rPr>
        <w:t>Pour mémoire, la législation relative à l’assainissement non collectif est complétée par les arrêtés suivants :</w:t>
      </w:r>
    </w:p>
    <w:p w:rsidR="004F12BB" w:rsidRPr="00947A4E" w:rsidRDefault="004F12BB" w:rsidP="008B1D75">
      <w:pPr>
        <w:numPr>
          <w:ilvl w:val="0"/>
          <w:numId w:val="29"/>
        </w:numPr>
        <w:spacing w:line="240" w:lineRule="auto"/>
        <w:rPr>
          <w:rFonts w:cs="Arial"/>
          <w:sz w:val="22"/>
          <w:szCs w:val="22"/>
        </w:rPr>
      </w:pPr>
      <w:r w:rsidRPr="00947A4E">
        <w:rPr>
          <w:rFonts w:cs="Arial"/>
          <w:sz w:val="22"/>
          <w:szCs w:val="22"/>
        </w:rPr>
        <w:t>Arrêté du 7 septembre 2009 fixant les prescriptions techniques applicables aux installations d'assainissement non collectif recevant une charge brute de pollution organique inférieure ou égale à 1,2 kg/j de DBO5</w:t>
      </w:r>
    </w:p>
    <w:p w:rsidR="004F12BB" w:rsidRPr="00947A4E" w:rsidRDefault="004F12BB" w:rsidP="008B1D75">
      <w:pPr>
        <w:numPr>
          <w:ilvl w:val="0"/>
          <w:numId w:val="29"/>
        </w:numPr>
        <w:spacing w:line="240" w:lineRule="auto"/>
        <w:rPr>
          <w:rFonts w:cs="Arial"/>
          <w:sz w:val="22"/>
          <w:szCs w:val="22"/>
        </w:rPr>
      </w:pPr>
      <w:r w:rsidRPr="00947A4E">
        <w:rPr>
          <w:rFonts w:cs="Arial"/>
          <w:sz w:val="22"/>
          <w:szCs w:val="22"/>
        </w:rPr>
        <w:t>Arrêté du 7 septembre 2009 relatif aux modalités de l’exécution de la mission de contrôle des installations d’assainissement non collectif,</w:t>
      </w:r>
    </w:p>
    <w:p w:rsidR="004F12BB" w:rsidRPr="00613E0A" w:rsidRDefault="004F12BB" w:rsidP="008B1D75">
      <w:pPr>
        <w:numPr>
          <w:ilvl w:val="0"/>
          <w:numId w:val="29"/>
        </w:numPr>
        <w:spacing w:line="240" w:lineRule="auto"/>
        <w:rPr>
          <w:rFonts w:cs="Arial"/>
          <w:sz w:val="22"/>
          <w:szCs w:val="22"/>
        </w:rPr>
      </w:pPr>
      <w:r w:rsidRPr="00947A4E">
        <w:rPr>
          <w:rFonts w:cs="Arial"/>
          <w:sz w:val="22"/>
          <w:szCs w:val="22"/>
        </w:rPr>
        <w:t>Arrêté du 7 septembre 2009 définissant les modalités d’agrément des personnes réalisant les vidanges et prenant en charge le transport et l’élimination des matières extraites des installations d’assainissement non collectif.</w:t>
      </w:r>
    </w:p>
    <w:p w:rsidR="00613E0A" w:rsidRDefault="00613E0A" w:rsidP="00613E0A">
      <w:pPr>
        <w:pStyle w:val="Titre2"/>
      </w:pPr>
      <w:bookmarkStart w:id="10" w:name="_Toc479691759"/>
      <w:r>
        <w:t>P</w:t>
      </w:r>
      <w:r w:rsidR="00095157">
        <w:t>ré</w:t>
      </w:r>
      <w:r>
        <w:t>cisions</w:t>
      </w:r>
      <w:bookmarkEnd w:id="10"/>
    </w:p>
    <w:p w:rsidR="00613E0A" w:rsidRDefault="00613E0A" w:rsidP="00613E0A">
      <w:pPr>
        <w:pStyle w:val="Titre3"/>
        <w:tabs>
          <w:tab w:val="num" w:pos="709"/>
        </w:tabs>
        <w:ind w:left="709" w:hanging="709"/>
      </w:pPr>
      <w:bookmarkStart w:id="11" w:name="_Toc479691760"/>
      <w:r>
        <w:t>Précisions réglementaires relatives à la LEMA 2006</w:t>
      </w:r>
      <w:bookmarkEnd w:id="11"/>
    </w:p>
    <w:p w:rsidR="00613E0A" w:rsidRPr="00947A4E" w:rsidRDefault="00613E0A" w:rsidP="00613E0A">
      <w:pPr>
        <w:spacing w:line="240" w:lineRule="auto"/>
        <w:rPr>
          <w:rFonts w:cs="Arial"/>
          <w:sz w:val="22"/>
          <w:szCs w:val="22"/>
        </w:rPr>
      </w:pPr>
      <w:r w:rsidRPr="00947A4E">
        <w:rPr>
          <w:rFonts w:cs="Arial"/>
          <w:sz w:val="22"/>
          <w:szCs w:val="22"/>
        </w:rPr>
        <w:t>Au regard de la loi n°2006-1772 du 30 décembre 2006 sur l’eau et milieux aquatiques, les précisions suivantes peuvent être apportées :</w:t>
      </w:r>
    </w:p>
    <w:p w:rsidR="00613E0A" w:rsidRPr="00947A4E" w:rsidRDefault="00613E0A" w:rsidP="00613E0A">
      <w:pPr>
        <w:rPr>
          <w:rFonts w:cs="Arial"/>
          <w:sz w:val="22"/>
          <w:szCs w:val="22"/>
        </w:rPr>
      </w:pPr>
    </w:p>
    <w:tbl>
      <w:tblPr>
        <w:tblW w:w="0" w:type="auto"/>
        <w:tblLook w:val="04A0"/>
      </w:tblPr>
      <w:tblGrid>
        <w:gridCol w:w="4575"/>
        <w:gridCol w:w="4571"/>
      </w:tblGrid>
      <w:tr w:rsidR="00613E0A" w:rsidRPr="00947A4E" w:rsidTr="00613E0A">
        <w:tc>
          <w:tcPr>
            <w:tcW w:w="4606" w:type="dxa"/>
          </w:tcPr>
          <w:p w:rsidR="00613E0A" w:rsidRPr="00947A4E" w:rsidRDefault="00613E0A" w:rsidP="00613E0A">
            <w:pPr>
              <w:ind w:right="279"/>
              <w:jc w:val="center"/>
              <w:rPr>
                <w:rFonts w:cs="Arial"/>
                <w:b/>
                <w:sz w:val="22"/>
                <w:szCs w:val="22"/>
              </w:rPr>
            </w:pPr>
            <w:r w:rsidRPr="00947A4E">
              <w:rPr>
                <w:rFonts w:cs="Arial"/>
                <w:b/>
                <w:sz w:val="22"/>
                <w:szCs w:val="22"/>
              </w:rPr>
              <w:t>La collectivité :</w:t>
            </w:r>
          </w:p>
        </w:tc>
        <w:tc>
          <w:tcPr>
            <w:tcW w:w="4606" w:type="dxa"/>
          </w:tcPr>
          <w:p w:rsidR="00613E0A" w:rsidRPr="00947A4E" w:rsidRDefault="00613E0A" w:rsidP="00613E0A">
            <w:pPr>
              <w:jc w:val="center"/>
              <w:rPr>
                <w:rFonts w:cs="Arial"/>
                <w:b/>
                <w:sz w:val="22"/>
                <w:szCs w:val="22"/>
              </w:rPr>
            </w:pPr>
            <w:r w:rsidRPr="00947A4E">
              <w:rPr>
                <w:rFonts w:cs="Arial"/>
                <w:b/>
                <w:sz w:val="22"/>
                <w:szCs w:val="22"/>
              </w:rPr>
              <w:t>Le propriétaire</w:t>
            </w:r>
          </w:p>
        </w:tc>
      </w:tr>
      <w:tr w:rsidR="00613E0A" w:rsidRPr="00947A4E" w:rsidTr="00613E0A">
        <w:tc>
          <w:tcPr>
            <w:tcW w:w="4606" w:type="dxa"/>
          </w:tcPr>
          <w:p w:rsidR="00613E0A" w:rsidRPr="00947A4E" w:rsidRDefault="00613E0A" w:rsidP="00613E0A">
            <w:pPr>
              <w:ind w:right="279"/>
              <w:rPr>
                <w:rFonts w:cs="Arial"/>
                <w:b/>
                <w:i/>
                <w:sz w:val="22"/>
                <w:szCs w:val="22"/>
              </w:rPr>
            </w:pPr>
          </w:p>
        </w:tc>
        <w:tc>
          <w:tcPr>
            <w:tcW w:w="4606" w:type="dxa"/>
          </w:tcPr>
          <w:p w:rsidR="00613E0A" w:rsidRPr="00947A4E" w:rsidRDefault="00613E0A" w:rsidP="00613E0A">
            <w:pPr>
              <w:rPr>
                <w:rFonts w:cs="Arial"/>
                <w:b/>
                <w:i/>
                <w:sz w:val="22"/>
                <w:szCs w:val="22"/>
              </w:rPr>
            </w:pPr>
          </w:p>
        </w:tc>
      </w:tr>
      <w:tr w:rsidR="00613E0A" w:rsidRPr="00947A4E" w:rsidTr="00613E0A">
        <w:tc>
          <w:tcPr>
            <w:tcW w:w="4606" w:type="dxa"/>
          </w:tcPr>
          <w:p w:rsidR="00613E0A" w:rsidRPr="00947A4E" w:rsidRDefault="00613E0A" w:rsidP="00613E0A">
            <w:pPr>
              <w:ind w:right="279"/>
              <w:rPr>
                <w:rFonts w:cs="Arial"/>
                <w:b/>
                <w:i/>
                <w:sz w:val="22"/>
                <w:szCs w:val="22"/>
              </w:rPr>
            </w:pPr>
            <w:r w:rsidRPr="00947A4E">
              <w:rPr>
                <w:rFonts w:cs="Arial"/>
                <w:b/>
                <w:i/>
                <w:sz w:val="22"/>
                <w:szCs w:val="22"/>
              </w:rPr>
              <w:t xml:space="preserve">Obligatoire : </w:t>
            </w:r>
          </w:p>
        </w:tc>
        <w:tc>
          <w:tcPr>
            <w:tcW w:w="4606" w:type="dxa"/>
          </w:tcPr>
          <w:p w:rsidR="00613E0A" w:rsidRPr="00947A4E" w:rsidRDefault="00613E0A" w:rsidP="00613E0A">
            <w:pPr>
              <w:rPr>
                <w:rFonts w:cs="Arial"/>
                <w:b/>
                <w:i/>
                <w:sz w:val="22"/>
                <w:szCs w:val="22"/>
              </w:rPr>
            </w:pPr>
            <w:r w:rsidRPr="00947A4E">
              <w:rPr>
                <w:rFonts w:cs="Arial"/>
                <w:b/>
                <w:i/>
                <w:sz w:val="22"/>
                <w:szCs w:val="22"/>
              </w:rPr>
              <w:t>Obligatoire :</w:t>
            </w:r>
          </w:p>
        </w:tc>
      </w:tr>
      <w:tr w:rsidR="00613E0A" w:rsidRPr="00947A4E" w:rsidTr="00613E0A">
        <w:tc>
          <w:tcPr>
            <w:tcW w:w="4606" w:type="dxa"/>
          </w:tcPr>
          <w:p w:rsidR="00613E0A" w:rsidRPr="00947A4E" w:rsidRDefault="00613E0A" w:rsidP="00626BEA">
            <w:pPr>
              <w:numPr>
                <w:ilvl w:val="0"/>
                <w:numId w:val="30"/>
              </w:numPr>
              <w:spacing w:line="240" w:lineRule="auto"/>
              <w:ind w:right="279"/>
              <w:rPr>
                <w:rFonts w:cs="Arial"/>
                <w:sz w:val="22"/>
                <w:szCs w:val="22"/>
              </w:rPr>
            </w:pPr>
            <w:r w:rsidRPr="00947A4E">
              <w:rPr>
                <w:rFonts w:cs="Arial"/>
                <w:sz w:val="22"/>
                <w:szCs w:val="22"/>
              </w:rPr>
              <w:t>contrôle de conception et de bonne exécution des travaux d’ANC</w:t>
            </w:r>
            <w:r w:rsidR="00626BEA">
              <w:rPr>
                <w:rFonts w:cs="Arial"/>
                <w:sz w:val="22"/>
                <w:szCs w:val="22"/>
              </w:rPr>
              <w:t xml:space="preserve"> (travaux de création ou de réhabilitation)</w:t>
            </w:r>
            <w:r w:rsidRPr="00947A4E">
              <w:rPr>
                <w:rFonts w:cs="Arial"/>
                <w:sz w:val="22"/>
                <w:szCs w:val="22"/>
              </w:rPr>
              <w:t>,</w:t>
            </w:r>
          </w:p>
        </w:tc>
        <w:tc>
          <w:tcPr>
            <w:tcW w:w="4606" w:type="dxa"/>
          </w:tcPr>
          <w:p w:rsidR="00613E0A" w:rsidRPr="00947A4E" w:rsidRDefault="00613E0A" w:rsidP="00613E0A">
            <w:pPr>
              <w:rPr>
                <w:rFonts w:cs="Arial"/>
                <w:sz w:val="22"/>
                <w:szCs w:val="22"/>
                <w:u w:val="single"/>
              </w:rPr>
            </w:pPr>
            <w:r w:rsidRPr="00947A4E">
              <w:rPr>
                <w:rFonts w:cs="Arial"/>
                <w:sz w:val="22"/>
                <w:szCs w:val="22"/>
                <w:u w:val="single"/>
              </w:rPr>
              <w:t>Assure l’entretien et la vidange :</w:t>
            </w:r>
          </w:p>
          <w:p w:rsidR="00613E0A" w:rsidRPr="00947A4E" w:rsidRDefault="00613E0A" w:rsidP="008B1D75">
            <w:pPr>
              <w:numPr>
                <w:ilvl w:val="0"/>
                <w:numId w:val="30"/>
              </w:numPr>
              <w:spacing w:line="240" w:lineRule="auto"/>
              <w:rPr>
                <w:rFonts w:cs="Arial"/>
                <w:sz w:val="22"/>
                <w:szCs w:val="22"/>
              </w:rPr>
            </w:pPr>
            <w:r w:rsidRPr="00947A4E">
              <w:rPr>
                <w:rFonts w:cs="Arial"/>
                <w:sz w:val="22"/>
                <w:szCs w:val="22"/>
              </w:rPr>
              <w:t>de manière régulière,</w:t>
            </w:r>
          </w:p>
          <w:p w:rsidR="00613E0A" w:rsidRPr="00947A4E" w:rsidRDefault="00613E0A" w:rsidP="008B1D75">
            <w:pPr>
              <w:numPr>
                <w:ilvl w:val="0"/>
                <w:numId w:val="30"/>
              </w:numPr>
              <w:spacing w:line="240" w:lineRule="auto"/>
              <w:rPr>
                <w:rFonts w:cs="Arial"/>
                <w:sz w:val="22"/>
                <w:szCs w:val="22"/>
              </w:rPr>
            </w:pPr>
            <w:r w:rsidRPr="00947A4E">
              <w:rPr>
                <w:rFonts w:cs="Arial"/>
                <w:sz w:val="22"/>
                <w:szCs w:val="22"/>
              </w:rPr>
              <w:t>par une personne agrée par le préfet.</w:t>
            </w:r>
          </w:p>
        </w:tc>
      </w:tr>
      <w:tr w:rsidR="00613E0A" w:rsidRPr="00947A4E" w:rsidTr="00613E0A">
        <w:tc>
          <w:tcPr>
            <w:tcW w:w="4606" w:type="dxa"/>
          </w:tcPr>
          <w:p w:rsidR="00613E0A" w:rsidRPr="00947A4E" w:rsidRDefault="00613E0A" w:rsidP="008B1D75">
            <w:pPr>
              <w:numPr>
                <w:ilvl w:val="0"/>
                <w:numId w:val="30"/>
              </w:numPr>
              <w:spacing w:line="240" w:lineRule="auto"/>
              <w:ind w:right="279"/>
              <w:rPr>
                <w:rFonts w:cs="Arial"/>
                <w:sz w:val="22"/>
                <w:szCs w:val="22"/>
              </w:rPr>
            </w:pPr>
            <w:r w:rsidRPr="00947A4E">
              <w:rPr>
                <w:rFonts w:cs="Arial"/>
                <w:sz w:val="22"/>
                <w:szCs w:val="22"/>
              </w:rPr>
              <w:t>contrôle du bon fonctionnement des ANC.</w:t>
            </w:r>
          </w:p>
          <w:p w:rsidR="00613E0A" w:rsidRPr="00947A4E" w:rsidRDefault="00613E0A" w:rsidP="00613E0A">
            <w:pPr>
              <w:ind w:right="279"/>
              <w:rPr>
                <w:rFonts w:cs="Arial"/>
                <w:sz w:val="22"/>
                <w:szCs w:val="22"/>
              </w:rPr>
            </w:pPr>
          </w:p>
          <w:p w:rsidR="00613E0A" w:rsidRPr="00947A4E" w:rsidRDefault="00613E0A" w:rsidP="00613E0A">
            <w:pPr>
              <w:ind w:right="279"/>
              <w:rPr>
                <w:rFonts w:cs="Arial"/>
                <w:i/>
                <w:sz w:val="22"/>
                <w:szCs w:val="22"/>
              </w:rPr>
            </w:pPr>
            <w:r w:rsidRPr="00947A4E">
              <w:rPr>
                <w:rFonts w:cs="Arial"/>
                <w:i/>
                <w:sz w:val="22"/>
                <w:szCs w:val="22"/>
              </w:rPr>
              <w:t>Les contrôles doivent être réalisés au plus tard pour le 31 décembre 2012.</w:t>
            </w:r>
          </w:p>
        </w:tc>
        <w:tc>
          <w:tcPr>
            <w:tcW w:w="4606" w:type="dxa"/>
          </w:tcPr>
          <w:p w:rsidR="00613E0A" w:rsidRPr="00947A4E" w:rsidRDefault="00613E0A" w:rsidP="00613E0A">
            <w:pPr>
              <w:rPr>
                <w:rFonts w:cs="Arial"/>
                <w:sz w:val="22"/>
                <w:szCs w:val="22"/>
                <w:u w:val="single"/>
              </w:rPr>
            </w:pPr>
            <w:r w:rsidRPr="00947A4E">
              <w:rPr>
                <w:rFonts w:cs="Arial"/>
                <w:sz w:val="22"/>
                <w:szCs w:val="22"/>
                <w:u w:val="single"/>
              </w:rPr>
              <w:t>Assure les travaux :</w:t>
            </w:r>
          </w:p>
          <w:p w:rsidR="00613E0A" w:rsidRPr="00947A4E" w:rsidRDefault="00613E0A" w:rsidP="008B1D75">
            <w:pPr>
              <w:numPr>
                <w:ilvl w:val="0"/>
                <w:numId w:val="31"/>
              </w:numPr>
              <w:spacing w:line="240" w:lineRule="auto"/>
              <w:rPr>
                <w:rFonts w:cs="Arial"/>
                <w:sz w:val="22"/>
                <w:szCs w:val="22"/>
              </w:rPr>
            </w:pPr>
            <w:r w:rsidRPr="00947A4E">
              <w:rPr>
                <w:rFonts w:cs="Arial"/>
                <w:sz w:val="22"/>
                <w:szCs w:val="22"/>
              </w:rPr>
              <w:t>prescrits par le document de contrôle suite à une non-conformité de l’installation à la réglementation en vigueur,</w:t>
            </w:r>
          </w:p>
          <w:p w:rsidR="00613E0A" w:rsidRPr="00947A4E" w:rsidRDefault="00613E0A" w:rsidP="008B1D75">
            <w:pPr>
              <w:numPr>
                <w:ilvl w:val="0"/>
                <w:numId w:val="31"/>
              </w:numPr>
              <w:spacing w:line="240" w:lineRule="auto"/>
              <w:rPr>
                <w:rFonts w:cs="Arial"/>
                <w:sz w:val="22"/>
                <w:szCs w:val="22"/>
              </w:rPr>
            </w:pPr>
            <w:r w:rsidRPr="00947A4E">
              <w:rPr>
                <w:rFonts w:cs="Arial"/>
                <w:sz w:val="22"/>
                <w:szCs w:val="22"/>
              </w:rPr>
              <w:t>dans un délai de 4 ans.</w:t>
            </w:r>
          </w:p>
        </w:tc>
      </w:tr>
      <w:tr w:rsidR="00613E0A" w:rsidRPr="00947A4E" w:rsidTr="00613E0A">
        <w:tc>
          <w:tcPr>
            <w:tcW w:w="4606" w:type="dxa"/>
          </w:tcPr>
          <w:p w:rsidR="00613E0A" w:rsidRPr="00947A4E" w:rsidRDefault="00613E0A" w:rsidP="00613E0A">
            <w:pPr>
              <w:ind w:right="279"/>
              <w:rPr>
                <w:rFonts w:cs="Arial"/>
                <w:sz w:val="22"/>
                <w:szCs w:val="22"/>
              </w:rPr>
            </w:pPr>
            <w:r w:rsidRPr="00947A4E">
              <w:rPr>
                <w:rFonts w:cs="Arial"/>
                <w:b/>
                <w:i/>
                <w:sz w:val="22"/>
                <w:szCs w:val="22"/>
              </w:rPr>
              <w:t>Facultatif :</w:t>
            </w:r>
            <w:r w:rsidRPr="00947A4E">
              <w:rPr>
                <w:rFonts w:cs="Arial"/>
                <w:sz w:val="22"/>
                <w:szCs w:val="22"/>
              </w:rPr>
              <w:t xml:space="preserve"> </w:t>
            </w:r>
          </w:p>
          <w:p w:rsidR="00613E0A" w:rsidRPr="00947A4E" w:rsidRDefault="00613E0A" w:rsidP="008B1D75">
            <w:pPr>
              <w:numPr>
                <w:ilvl w:val="0"/>
                <w:numId w:val="33"/>
              </w:numPr>
              <w:spacing w:line="240" w:lineRule="auto"/>
              <w:ind w:right="279"/>
              <w:rPr>
                <w:rFonts w:cs="Arial"/>
                <w:sz w:val="22"/>
                <w:szCs w:val="22"/>
              </w:rPr>
            </w:pPr>
            <w:r w:rsidRPr="00947A4E">
              <w:rPr>
                <w:rFonts w:cs="Arial"/>
                <w:sz w:val="22"/>
                <w:szCs w:val="22"/>
              </w:rPr>
              <w:t>sur décision, elle traite les matières de vidange,</w:t>
            </w:r>
          </w:p>
          <w:p w:rsidR="00613E0A" w:rsidRPr="00947A4E" w:rsidRDefault="00613E0A" w:rsidP="008B1D75">
            <w:pPr>
              <w:numPr>
                <w:ilvl w:val="0"/>
                <w:numId w:val="33"/>
              </w:numPr>
              <w:spacing w:line="240" w:lineRule="auto"/>
              <w:ind w:right="279"/>
              <w:rPr>
                <w:rFonts w:cs="Arial"/>
                <w:b/>
                <w:i/>
                <w:sz w:val="22"/>
                <w:szCs w:val="22"/>
              </w:rPr>
            </w:pPr>
            <w:r w:rsidRPr="00947A4E">
              <w:rPr>
                <w:rFonts w:cs="Arial"/>
                <w:sz w:val="22"/>
                <w:szCs w:val="22"/>
              </w:rPr>
              <w:t>sur décision et demande des propriétaires, elle peut s’occuper de l’entretien et de la réalisation des travaux.</w:t>
            </w:r>
          </w:p>
        </w:tc>
        <w:tc>
          <w:tcPr>
            <w:tcW w:w="4606" w:type="dxa"/>
          </w:tcPr>
          <w:p w:rsidR="00613E0A" w:rsidRPr="00947A4E" w:rsidRDefault="00613E0A" w:rsidP="00613E0A">
            <w:pPr>
              <w:rPr>
                <w:rFonts w:cs="Arial"/>
                <w:sz w:val="22"/>
                <w:szCs w:val="22"/>
                <w:u w:val="single"/>
              </w:rPr>
            </w:pPr>
            <w:r w:rsidRPr="00947A4E">
              <w:rPr>
                <w:rFonts w:cs="Arial"/>
                <w:sz w:val="22"/>
                <w:szCs w:val="22"/>
                <w:u w:val="single"/>
              </w:rPr>
              <w:t>Fournit en cas de vente :</w:t>
            </w:r>
          </w:p>
          <w:p w:rsidR="00613E0A" w:rsidRPr="00947A4E" w:rsidRDefault="00613E0A" w:rsidP="008B1D75">
            <w:pPr>
              <w:numPr>
                <w:ilvl w:val="0"/>
                <w:numId w:val="32"/>
              </w:numPr>
              <w:spacing w:line="240" w:lineRule="auto"/>
              <w:rPr>
                <w:rFonts w:cs="Arial"/>
                <w:sz w:val="22"/>
                <w:szCs w:val="22"/>
              </w:rPr>
            </w:pPr>
            <w:r w:rsidRPr="00947A4E">
              <w:rPr>
                <w:rFonts w:cs="Arial"/>
                <w:sz w:val="22"/>
                <w:szCs w:val="22"/>
              </w:rPr>
              <w:t>le document de contrôle de</w:t>
            </w:r>
            <w:r>
              <w:rPr>
                <w:rFonts w:cs="Arial"/>
                <w:sz w:val="22"/>
                <w:szCs w:val="22"/>
              </w:rPr>
              <w:t xml:space="preserve"> l’installation.</w:t>
            </w:r>
          </w:p>
          <w:p w:rsidR="00613E0A" w:rsidRPr="00947A4E" w:rsidRDefault="00613E0A" w:rsidP="00613E0A">
            <w:pPr>
              <w:spacing w:line="240" w:lineRule="auto"/>
              <w:ind w:left="720"/>
              <w:rPr>
                <w:rFonts w:cs="Arial"/>
                <w:sz w:val="22"/>
                <w:szCs w:val="22"/>
              </w:rPr>
            </w:pPr>
          </w:p>
        </w:tc>
      </w:tr>
    </w:tbl>
    <w:p w:rsidR="00613E0A" w:rsidRPr="00947A4E" w:rsidRDefault="00613E0A" w:rsidP="00613E0A">
      <w:pPr>
        <w:rPr>
          <w:sz w:val="22"/>
          <w:szCs w:val="22"/>
        </w:rPr>
      </w:pPr>
    </w:p>
    <w:p w:rsidR="00613E0A" w:rsidRPr="00947A4E" w:rsidRDefault="00613E0A" w:rsidP="00613E0A">
      <w:pPr>
        <w:autoSpaceDE w:val="0"/>
        <w:autoSpaceDN w:val="0"/>
        <w:adjustRightInd w:val="0"/>
        <w:spacing w:line="240" w:lineRule="auto"/>
        <w:rPr>
          <w:rFonts w:cs="Arial"/>
          <w:color w:val="000000"/>
          <w:sz w:val="22"/>
          <w:szCs w:val="22"/>
        </w:rPr>
      </w:pPr>
      <w:r w:rsidRPr="00947A4E">
        <w:rPr>
          <w:rFonts w:cs="Arial"/>
          <w:color w:val="000000"/>
          <w:sz w:val="22"/>
          <w:szCs w:val="22"/>
        </w:rPr>
        <w:t xml:space="preserve">Pour exercer ces missions, elle bénéficie d’un </w:t>
      </w:r>
      <w:r w:rsidRPr="002317C7">
        <w:rPr>
          <w:rFonts w:cs="Arial"/>
          <w:b/>
          <w:color w:val="000000"/>
          <w:sz w:val="22"/>
          <w:szCs w:val="22"/>
        </w:rPr>
        <w:t>droit d’accès aux habitations.</w:t>
      </w:r>
      <w:r w:rsidRPr="00947A4E">
        <w:rPr>
          <w:rFonts w:cs="Arial"/>
          <w:color w:val="000000"/>
          <w:sz w:val="22"/>
          <w:szCs w:val="22"/>
        </w:rPr>
        <w:t xml:space="preserve"> En cas de refus </w:t>
      </w:r>
      <w:r w:rsidR="00626BEA">
        <w:rPr>
          <w:rFonts w:cs="Arial"/>
          <w:color w:val="000000"/>
          <w:sz w:val="22"/>
          <w:szCs w:val="22"/>
        </w:rPr>
        <w:t>d’accès à la propriété par</w:t>
      </w:r>
      <w:r w:rsidRPr="00947A4E">
        <w:rPr>
          <w:rFonts w:cs="Arial"/>
          <w:color w:val="000000"/>
          <w:sz w:val="22"/>
          <w:szCs w:val="22"/>
        </w:rPr>
        <w:t xml:space="preserve"> l’occupant, </w:t>
      </w:r>
      <w:r w:rsidR="00626BEA">
        <w:rPr>
          <w:rFonts w:cs="Arial"/>
          <w:color w:val="000000"/>
          <w:sz w:val="22"/>
          <w:szCs w:val="22"/>
        </w:rPr>
        <w:t xml:space="preserve">ce refus est considéré comme </w:t>
      </w:r>
      <w:r w:rsidR="00626BEA" w:rsidRPr="002317C7">
        <w:rPr>
          <w:rFonts w:cs="Arial"/>
          <w:color w:val="000000"/>
          <w:sz w:val="22"/>
          <w:szCs w:val="22"/>
        </w:rPr>
        <w:t>entrave à l’accomplissement des missions du SPANC</w:t>
      </w:r>
      <w:r w:rsidR="002317C7" w:rsidRPr="002317C7">
        <w:rPr>
          <w:rFonts w:cs="Arial"/>
          <w:color w:val="000000"/>
          <w:sz w:val="22"/>
          <w:szCs w:val="22"/>
        </w:rPr>
        <w:t> : ce dernier appliquera alors une majoration de la redevance de 100% (délibération de la CCPP 18/12/2008 et de la CCCHS 07/05/2009).</w:t>
      </w:r>
    </w:p>
    <w:p w:rsidR="00613E0A" w:rsidRPr="00947A4E" w:rsidRDefault="00613E0A" w:rsidP="00613E0A">
      <w:pPr>
        <w:autoSpaceDE w:val="0"/>
        <w:autoSpaceDN w:val="0"/>
        <w:adjustRightInd w:val="0"/>
        <w:spacing w:line="240" w:lineRule="auto"/>
        <w:rPr>
          <w:rFonts w:cs="Arial"/>
          <w:color w:val="000000"/>
          <w:sz w:val="22"/>
          <w:szCs w:val="22"/>
        </w:rPr>
      </w:pPr>
    </w:p>
    <w:p w:rsidR="00613E0A" w:rsidRPr="00947A4E" w:rsidRDefault="00613E0A" w:rsidP="00613E0A">
      <w:pPr>
        <w:autoSpaceDE w:val="0"/>
        <w:autoSpaceDN w:val="0"/>
        <w:adjustRightInd w:val="0"/>
        <w:spacing w:line="240" w:lineRule="auto"/>
        <w:rPr>
          <w:rFonts w:cs="Arial"/>
          <w:color w:val="000000"/>
          <w:sz w:val="22"/>
          <w:szCs w:val="22"/>
        </w:rPr>
      </w:pPr>
      <w:r w:rsidRPr="00947A4E">
        <w:rPr>
          <w:rFonts w:cs="Arial"/>
          <w:color w:val="000000"/>
          <w:sz w:val="22"/>
          <w:szCs w:val="22"/>
        </w:rPr>
        <w:t>La collectivité pourra bénéficier d’une prime de l’Agence de l’eau, calculée en fonction des résultats du contrôle et de l’activité du service qui en a la charge.</w:t>
      </w:r>
    </w:p>
    <w:p w:rsidR="00613E0A" w:rsidRPr="00947A4E" w:rsidRDefault="00613E0A" w:rsidP="00613E0A">
      <w:pPr>
        <w:autoSpaceDE w:val="0"/>
        <w:autoSpaceDN w:val="0"/>
        <w:adjustRightInd w:val="0"/>
        <w:spacing w:line="240" w:lineRule="auto"/>
        <w:rPr>
          <w:rFonts w:cs="Arial"/>
          <w:color w:val="000000"/>
          <w:sz w:val="22"/>
          <w:szCs w:val="22"/>
        </w:rPr>
      </w:pPr>
      <w:r w:rsidRPr="00947A4E">
        <w:rPr>
          <w:rFonts w:cs="Arial"/>
          <w:color w:val="000000"/>
          <w:sz w:val="22"/>
          <w:szCs w:val="22"/>
        </w:rPr>
        <w:t>Pour la réalisation des travaux : la collectivité se fait rembourser par le particulier le montant intégral du coût lié aux travaux, y compris les frais de gestion, déduction faite des subventions obtenues.</w:t>
      </w:r>
    </w:p>
    <w:p w:rsidR="00613E0A" w:rsidRPr="00947A4E" w:rsidRDefault="00613E0A" w:rsidP="00613E0A">
      <w:pPr>
        <w:autoSpaceDE w:val="0"/>
        <w:autoSpaceDN w:val="0"/>
        <w:adjustRightInd w:val="0"/>
        <w:spacing w:line="240" w:lineRule="auto"/>
        <w:rPr>
          <w:rFonts w:cs="Arial"/>
          <w:color w:val="000000"/>
          <w:sz w:val="22"/>
          <w:szCs w:val="22"/>
        </w:rPr>
      </w:pPr>
    </w:p>
    <w:p w:rsidR="00A91C0C" w:rsidRDefault="00613E0A" w:rsidP="00A91C0C">
      <w:pPr>
        <w:autoSpaceDE w:val="0"/>
        <w:autoSpaceDN w:val="0"/>
        <w:adjustRightInd w:val="0"/>
        <w:spacing w:line="240" w:lineRule="auto"/>
        <w:rPr>
          <w:rFonts w:cs="Arial"/>
          <w:color w:val="000000"/>
          <w:sz w:val="22"/>
          <w:szCs w:val="22"/>
        </w:rPr>
      </w:pPr>
      <w:r w:rsidRPr="00947A4E">
        <w:rPr>
          <w:rFonts w:cs="Arial"/>
          <w:color w:val="000000"/>
          <w:sz w:val="22"/>
          <w:szCs w:val="22"/>
        </w:rPr>
        <w:t>La collectivité pouvant échelonner les remboursements dus par les propriétaires. De plus, la DIG (déclaration d’intérêt général) n’est plus nécessaire.</w:t>
      </w:r>
    </w:p>
    <w:p w:rsidR="007D1F2D" w:rsidRDefault="007D1F2D" w:rsidP="00A91C0C">
      <w:pPr>
        <w:autoSpaceDE w:val="0"/>
        <w:autoSpaceDN w:val="0"/>
        <w:adjustRightInd w:val="0"/>
        <w:spacing w:line="240" w:lineRule="auto"/>
        <w:rPr>
          <w:rFonts w:cs="Arial"/>
          <w:color w:val="000000"/>
          <w:sz w:val="22"/>
          <w:szCs w:val="22"/>
        </w:rPr>
      </w:pPr>
    </w:p>
    <w:p w:rsidR="00613E0A" w:rsidRPr="004843A1" w:rsidRDefault="00613E0A" w:rsidP="004843A1">
      <w:pPr>
        <w:autoSpaceDE w:val="0"/>
        <w:autoSpaceDN w:val="0"/>
        <w:adjustRightInd w:val="0"/>
        <w:spacing w:line="240" w:lineRule="auto"/>
        <w:rPr>
          <w:rFonts w:cs="Arial"/>
          <w:color w:val="000000"/>
          <w:sz w:val="22"/>
          <w:szCs w:val="22"/>
        </w:rPr>
      </w:pPr>
    </w:p>
    <w:p w:rsidR="00613E0A" w:rsidRDefault="00613E0A" w:rsidP="00613E0A">
      <w:pPr>
        <w:pStyle w:val="Titre3"/>
        <w:tabs>
          <w:tab w:val="num" w:pos="709"/>
        </w:tabs>
        <w:ind w:left="709" w:hanging="709"/>
      </w:pPr>
      <w:bookmarkStart w:id="12" w:name="_Toc479691761"/>
      <w:r>
        <w:t>Précisions réglementaires relatives à l’arrêté du 22 juin 2007</w:t>
      </w:r>
      <w:bookmarkEnd w:id="12"/>
    </w:p>
    <w:p w:rsidR="00613E0A" w:rsidRPr="003565B8" w:rsidRDefault="00613E0A" w:rsidP="00613E0A">
      <w:pPr>
        <w:autoSpaceDE w:val="0"/>
        <w:autoSpaceDN w:val="0"/>
        <w:adjustRightInd w:val="0"/>
        <w:spacing w:line="240" w:lineRule="auto"/>
        <w:rPr>
          <w:rFonts w:cs="Arial"/>
          <w:color w:val="000000"/>
          <w:sz w:val="22"/>
          <w:szCs w:val="22"/>
        </w:rPr>
      </w:pPr>
      <w:r w:rsidRPr="003565B8">
        <w:rPr>
          <w:rFonts w:cs="Arial"/>
          <w:color w:val="000000"/>
          <w:sz w:val="22"/>
          <w:szCs w:val="22"/>
        </w:rPr>
        <w:t xml:space="preserve">Au regard de l’arrêté du </w:t>
      </w:r>
      <w:r w:rsidRPr="00F574F6">
        <w:rPr>
          <w:rFonts w:cs="Arial"/>
          <w:b/>
          <w:color w:val="000000"/>
          <w:sz w:val="22"/>
          <w:szCs w:val="22"/>
        </w:rPr>
        <w:t>22 juin 2007</w:t>
      </w:r>
      <w:r w:rsidRPr="003565B8">
        <w:rPr>
          <w:rFonts w:cs="Arial"/>
          <w:color w:val="000000"/>
          <w:sz w:val="22"/>
          <w:szCs w:val="22"/>
        </w:rPr>
        <w:t xml:space="preserve"> relatif à la </w:t>
      </w:r>
      <w:r w:rsidRPr="00F574F6">
        <w:rPr>
          <w:rFonts w:cs="Arial"/>
          <w:b/>
          <w:color w:val="000000"/>
          <w:sz w:val="22"/>
          <w:szCs w:val="22"/>
        </w:rPr>
        <w:t>collecte, au transport et au traitement des eaux usées</w:t>
      </w:r>
      <w:r w:rsidRPr="003565B8">
        <w:rPr>
          <w:rFonts w:cs="Arial"/>
          <w:color w:val="000000"/>
          <w:sz w:val="22"/>
          <w:szCs w:val="22"/>
        </w:rPr>
        <w:t xml:space="preserve"> des agglomérations d'assainissement ainsi qu'à la </w:t>
      </w:r>
      <w:r w:rsidRPr="00F574F6">
        <w:rPr>
          <w:rFonts w:cs="Arial"/>
          <w:b/>
          <w:color w:val="000000"/>
          <w:sz w:val="22"/>
          <w:szCs w:val="22"/>
        </w:rPr>
        <w:t xml:space="preserve">surveillance de leur fonctionnement et de leur efficacité, </w:t>
      </w:r>
      <w:r w:rsidRPr="003565B8">
        <w:rPr>
          <w:rFonts w:cs="Arial"/>
          <w:color w:val="000000"/>
          <w:sz w:val="22"/>
          <w:szCs w:val="22"/>
        </w:rPr>
        <w:t>et aux dispositifs d'assainissement non collectif recevant une charge brute de pollution organique supérieure à 1,2 kg/j de DBO5,</w:t>
      </w:r>
      <w:r>
        <w:rPr>
          <w:rFonts w:cs="Arial"/>
          <w:color w:val="000000"/>
          <w:sz w:val="22"/>
          <w:szCs w:val="22"/>
        </w:rPr>
        <w:t xml:space="preserve"> il est précisé que cet arrêté </w:t>
      </w:r>
      <w:r w:rsidRPr="003565B8">
        <w:rPr>
          <w:rFonts w:cs="Arial"/>
          <w:color w:val="000000"/>
          <w:sz w:val="22"/>
          <w:szCs w:val="22"/>
        </w:rPr>
        <w:t> :</w:t>
      </w:r>
    </w:p>
    <w:p w:rsidR="00613E0A" w:rsidRPr="00F574F6" w:rsidRDefault="00613E0A" w:rsidP="00613E0A">
      <w:pPr>
        <w:autoSpaceDE w:val="0"/>
        <w:autoSpaceDN w:val="0"/>
        <w:adjustRightInd w:val="0"/>
        <w:spacing w:line="240" w:lineRule="auto"/>
        <w:rPr>
          <w:rFonts w:cs="Arial"/>
          <w:color w:val="000000"/>
          <w:sz w:val="8"/>
          <w:szCs w:val="8"/>
        </w:rPr>
      </w:pPr>
    </w:p>
    <w:p w:rsidR="00613E0A" w:rsidRPr="003565B8" w:rsidRDefault="00613E0A" w:rsidP="008B1D75">
      <w:pPr>
        <w:numPr>
          <w:ilvl w:val="0"/>
          <w:numId w:val="34"/>
        </w:numPr>
        <w:autoSpaceDE w:val="0"/>
        <w:autoSpaceDN w:val="0"/>
        <w:adjustRightInd w:val="0"/>
        <w:spacing w:line="240" w:lineRule="auto"/>
        <w:rPr>
          <w:rFonts w:cs="Arial"/>
          <w:color w:val="000000"/>
          <w:sz w:val="22"/>
          <w:szCs w:val="22"/>
        </w:rPr>
      </w:pPr>
      <w:r>
        <w:rPr>
          <w:rFonts w:cs="Arial"/>
          <w:color w:val="000000"/>
          <w:sz w:val="22"/>
          <w:szCs w:val="22"/>
        </w:rPr>
        <w:t>précise que l</w:t>
      </w:r>
      <w:r w:rsidRPr="003565B8">
        <w:rPr>
          <w:rFonts w:cs="Arial"/>
          <w:color w:val="000000"/>
          <w:sz w:val="22"/>
          <w:szCs w:val="22"/>
        </w:rPr>
        <w:t xml:space="preserve">es systèmes de collecte et les stations d'épuration d'une agglomération d'assainissement ainsi que les dispositifs d'assainissement non collectif doivent être </w:t>
      </w:r>
      <w:r w:rsidRPr="00F574F6">
        <w:rPr>
          <w:rFonts w:cs="Arial"/>
          <w:b/>
          <w:color w:val="000000"/>
          <w:sz w:val="22"/>
          <w:szCs w:val="22"/>
        </w:rPr>
        <w:t xml:space="preserve">dimensionnés, conçus, réalisés, réhabilités, exploités comme des ensembles techniques cohérents. </w:t>
      </w:r>
      <w:r w:rsidRPr="003565B8">
        <w:rPr>
          <w:rFonts w:cs="Arial"/>
          <w:color w:val="000000"/>
          <w:sz w:val="22"/>
          <w:szCs w:val="22"/>
        </w:rPr>
        <w:t>Les règles de dimensionnement, de réhabilitation et d'exploitation doivent tenir compte des effets cumulés de ces ensembles sur le milieu récepteur de manière à limiter les risques de contamination ou de pollution des eaux,</w:t>
      </w:r>
    </w:p>
    <w:p w:rsidR="00613E0A" w:rsidRPr="003565B8" w:rsidRDefault="00613E0A" w:rsidP="00613E0A">
      <w:pPr>
        <w:autoSpaceDE w:val="0"/>
        <w:autoSpaceDN w:val="0"/>
        <w:adjustRightInd w:val="0"/>
        <w:spacing w:line="240" w:lineRule="auto"/>
        <w:rPr>
          <w:rFonts w:cs="Arial"/>
          <w:color w:val="000000"/>
          <w:sz w:val="8"/>
          <w:szCs w:val="8"/>
        </w:rPr>
      </w:pPr>
    </w:p>
    <w:p w:rsidR="00613E0A" w:rsidRPr="003565B8" w:rsidRDefault="00613E0A" w:rsidP="008B1D75">
      <w:pPr>
        <w:numPr>
          <w:ilvl w:val="0"/>
          <w:numId w:val="34"/>
        </w:numPr>
        <w:autoSpaceDE w:val="0"/>
        <w:autoSpaceDN w:val="0"/>
        <w:adjustRightInd w:val="0"/>
        <w:spacing w:line="240" w:lineRule="auto"/>
        <w:rPr>
          <w:rFonts w:cs="Arial"/>
          <w:color w:val="000000"/>
          <w:sz w:val="22"/>
          <w:szCs w:val="22"/>
        </w:rPr>
      </w:pPr>
      <w:r>
        <w:rPr>
          <w:rFonts w:cs="Arial"/>
          <w:color w:val="000000"/>
          <w:sz w:val="22"/>
          <w:szCs w:val="22"/>
        </w:rPr>
        <w:t xml:space="preserve">fixe les </w:t>
      </w:r>
      <w:r w:rsidRPr="00F574F6">
        <w:rPr>
          <w:rFonts w:cs="Arial"/>
          <w:b/>
          <w:color w:val="000000"/>
          <w:sz w:val="22"/>
          <w:szCs w:val="22"/>
        </w:rPr>
        <w:t>prescriptions techniques applicables à la collecte, au transport et au traitement des eaux usées</w:t>
      </w:r>
      <w:r w:rsidRPr="003565B8">
        <w:rPr>
          <w:rFonts w:cs="Arial"/>
          <w:color w:val="000000"/>
          <w:sz w:val="22"/>
          <w:szCs w:val="22"/>
        </w:rPr>
        <w:t xml:space="preserve"> des agglomérations d'assainissement.</w:t>
      </w:r>
    </w:p>
    <w:p w:rsidR="00613E0A" w:rsidRPr="003565B8" w:rsidRDefault="00613E0A" w:rsidP="00613E0A">
      <w:pPr>
        <w:autoSpaceDE w:val="0"/>
        <w:autoSpaceDN w:val="0"/>
        <w:adjustRightInd w:val="0"/>
        <w:spacing w:line="240" w:lineRule="auto"/>
        <w:rPr>
          <w:rFonts w:cs="Arial"/>
          <w:color w:val="000000"/>
          <w:sz w:val="8"/>
          <w:szCs w:val="8"/>
        </w:rPr>
      </w:pPr>
    </w:p>
    <w:p w:rsidR="00613E0A" w:rsidRDefault="00613E0A" w:rsidP="008B1D75">
      <w:pPr>
        <w:numPr>
          <w:ilvl w:val="0"/>
          <w:numId w:val="34"/>
        </w:numPr>
        <w:autoSpaceDE w:val="0"/>
        <w:autoSpaceDN w:val="0"/>
        <w:adjustRightInd w:val="0"/>
        <w:spacing w:line="240" w:lineRule="auto"/>
        <w:rPr>
          <w:rFonts w:cs="Arial"/>
          <w:color w:val="000000"/>
          <w:sz w:val="22"/>
          <w:szCs w:val="22"/>
        </w:rPr>
      </w:pPr>
      <w:r>
        <w:rPr>
          <w:rFonts w:cs="Arial"/>
          <w:color w:val="000000"/>
          <w:sz w:val="22"/>
          <w:szCs w:val="22"/>
        </w:rPr>
        <w:t xml:space="preserve">fixe les </w:t>
      </w:r>
      <w:r w:rsidRPr="00F574F6">
        <w:rPr>
          <w:rFonts w:cs="Arial"/>
          <w:b/>
          <w:color w:val="000000"/>
          <w:sz w:val="22"/>
          <w:szCs w:val="22"/>
        </w:rPr>
        <w:t>prescriptions</w:t>
      </w:r>
      <w:r w:rsidRPr="003565B8">
        <w:rPr>
          <w:rFonts w:cs="Arial"/>
          <w:color w:val="000000"/>
          <w:sz w:val="22"/>
          <w:szCs w:val="22"/>
        </w:rPr>
        <w:t xml:space="preserve"> </w:t>
      </w:r>
      <w:r w:rsidRPr="00F574F6">
        <w:rPr>
          <w:rFonts w:cs="Arial"/>
          <w:b/>
          <w:color w:val="000000"/>
          <w:sz w:val="22"/>
          <w:szCs w:val="22"/>
        </w:rPr>
        <w:t>techniques applicables aux stations d'épuration des eaux usées</w:t>
      </w:r>
      <w:r w:rsidRPr="003565B8">
        <w:rPr>
          <w:rFonts w:cs="Arial"/>
          <w:color w:val="000000"/>
          <w:sz w:val="22"/>
          <w:szCs w:val="22"/>
        </w:rPr>
        <w:t xml:space="preserve"> des agglomérations d'assainissement.</w:t>
      </w:r>
    </w:p>
    <w:p w:rsidR="00613E0A" w:rsidRPr="003565B8" w:rsidRDefault="00613E0A" w:rsidP="00613E0A">
      <w:pPr>
        <w:autoSpaceDE w:val="0"/>
        <w:autoSpaceDN w:val="0"/>
        <w:adjustRightInd w:val="0"/>
        <w:spacing w:line="240" w:lineRule="auto"/>
        <w:rPr>
          <w:rFonts w:cs="Arial"/>
          <w:color w:val="000000"/>
          <w:sz w:val="8"/>
          <w:szCs w:val="8"/>
        </w:rPr>
      </w:pPr>
    </w:p>
    <w:p w:rsidR="00613E0A" w:rsidRPr="004843A1" w:rsidRDefault="00613E0A" w:rsidP="00613E0A">
      <w:pPr>
        <w:numPr>
          <w:ilvl w:val="0"/>
          <w:numId w:val="34"/>
        </w:numPr>
        <w:autoSpaceDE w:val="0"/>
        <w:autoSpaceDN w:val="0"/>
        <w:adjustRightInd w:val="0"/>
        <w:spacing w:line="240" w:lineRule="auto"/>
        <w:rPr>
          <w:rFonts w:cs="Arial"/>
          <w:color w:val="000000"/>
          <w:sz w:val="22"/>
          <w:szCs w:val="22"/>
        </w:rPr>
      </w:pPr>
      <w:r>
        <w:rPr>
          <w:rFonts w:cs="Arial"/>
          <w:color w:val="000000"/>
          <w:sz w:val="22"/>
          <w:szCs w:val="22"/>
        </w:rPr>
        <w:t xml:space="preserve">détaille les </w:t>
      </w:r>
      <w:r w:rsidRPr="00F574F6">
        <w:rPr>
          <w:rFonts w:cs="Arial"/>
          <w:b/>
          <w:color w:val="000000"/>
          <w:sz w:val="22"/>
          <w:szCs w:val="22"/>
        </w:rPr>
        <w:t>modalités de surveillance des systèmes de collecte, des stations d'épuration</w:t>
      </w:r>
      <w:r w:rsidRPr="003565B8">
        <w:rPr>
          <w:rFonts w:cs="Arial"/>
          <w:color w:val="000000"/>
          <w:sz w:val="22"/>
          <w:szCs w:val="22"/>
        </w:rPr>
        <w:t xml:space="preserve"> des agglomérations d'assainissement et des eaux réceptrices des eaux usées.</w:t>
      </w:r>
    </w:p>
    <w:p w:rsidR="00924761" w:rsidRDefault="00924761" w:rsidP="00613E0A">
      <w:pPr>
        <w:autoSpaceDE w:val="0"/>
        <w:autoSpaceDN w:val="0"/>
        <w:adjustRightInd w:val="0"/>
        <w:spacing w:line="240" w:lineRule="auto"/>
        <w:rPr>
          <w:rFonts w:cs="Arial"/>
          <w:color w:val="000000"/>
          <w:sz w:val="22"/>
          <w:szCs w:val="22"/>
        </w:rPr>
      </w:pPr>
    </w:p>
    <w:p w:rsidR="00A91C0C" w:rsidRDefault="00A91C0C" w:rsidP="00613E0A">
      <w:pPr>
        <w:autoSpaceDE w:val="0"/>
        <w:autoSpaceDN w:val="0"/>
        <w:adjustRightInd w:val="0"/>
        <w:spacing w:line="240" w:lineRule="auto"/>
        <w:rPr>
          <w:rFonts w:cs="Arial"/>
          <w:color w:val="000000"/>
          <w:sz w:val="22"/>
          <w:szCs w:val="22"/>
        </w:rPr>
      </w:pPr>
    </w:p>
    <w:p w:rsidR="00613E0A" w:rsidRDefault="00613E0A" w:rsidP="00924761">
      <w:pPr>
        <w:autoSpaceDE w:val="0"/>
        <w:autoSpaceDN w:val="0"/>
        <w:adjustRightInd w:val="0"/>
        <w:spacing w:line="240" w:lineRule="auto"/>
        <w:rPr>
          <w:rFonts w:cs="Arial"/>
          <w:color w:val="000000"/>
          <w:sz w:val="22"/>
          <w:szCs w:val="22"/>
        </w:rPr>
      </w:pPr>
      <w:r>
        <w:rPr>
          <w:rFonts w:cs="Arial"/>
          <w:color w:val="000000"/>
          <w:sz w:val="22"/>
          <w:szCs w:val="22"/>
        </w:rPr>
        <w:t xml:space="preserve">Les </w:t>
      </w:r>
      <w:r w:rsidRPr="00F574F6">
        <w:rPr>
          <w:rFonts w:cs="Arial"/>
          <w:b/>
          <w:color w:val="000000"/>
          <w:sz w:val="22"/>
          <w:szCs w:val="22"/>
        </w:rPr>
        <w:t>performances minimales</w:t>
      </w:r>
      <w:r w:rsidRPr="003565B8">
        <w:rPr>
          <w:rFonts w:cs="Arial"/>
          <w:color w:val="000000"/>
          <w:sz w:val="22"/>
          <w:szCs w:val="22"/>
        </w:rPr>
        <w:t xml:space="preserve"> des stations d'épuration des agglomérations devant traiter une charge brute de pollution organique inférieure ou égale à 120 kg/j de DBO5 </w:t>
      </w:r>
      <w:r>
        <w:rPr>
          <w:rFonts w:cs="Arial"/>
          <w:color w:val="000000"/>
          <w:sz w:val="22"/>
          <w:szCs w:val="22"/>
        </w:rPr>
        <w:t>sont les suivantes :</w:t>
      </w:r>
    </w:p>
    <w:p w:rsidR="00613E0A" w:rsidRDefault="00613E0A" w:rsidP="00613E0A">
      <w:pPr>
        <w:autoSpaceDE w:val="0"/>
        <w:autoSpaceDN w:val="0"/>
        <w:adjustRightInd w:val="0"/>
        <w:rPr>
          <w:rFonts w:cs="Arial"/>
          <w:color w:val="000000"/>
          <w:szCs w:val="20"/>
        </w:rPr>
      </w:pPr>
    </w:p>
    <w:p w:rsidR="00A91C0C" w:rsidRPr="00F574F6" w:rsidRDefault="00A91C0C" w:rsidP="00613E0A">
      <w:pPr>
        <w:autoSpaceDE w:val="0"/>
        <w:autoSpaceDN w:val="0"/>
        <w:adjustRightInd w:val="0"/>
        <w:rPr>
          <w:rFonts w:cs="Arial"/>
          <w:color w:val="000000"/>
          <w:szCs w:val="20"/>
        </w:rPr>
      </w:pPr>
    </w:p>
    <w:tbl>
      <w:tblPr>
        <w:tblW w:w="9645" w:type="dxa"/>
        <w:jc w:val="center"/>
        <w:tblCellSpacing w:w="0" w:type="dxa"/>
        <w:tblInd w:w="1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10"/>
        <w:gridCol w:w="3210"/>
        <w:gridCol w:w="3225"/>
      </w:tblGrid>
      <w:tr w:rsidR="00613E0A" w:rsidRPr="00F574F6" w:rsidTr="00613E0A">
        <w:trPr>
          <w:tblCellSpacing w:w="0" w:type="dxa"/>
          <w:jc w:val="center"/>
        </w:trPr>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bookmarkStart w:id="13" w:name="LEGIARTI000006878240"/>
            <w:bookmarkEnd w:id="13"/>
            <w:r w:rsidRPr="00F574F6">
              <w:rPr>
                <w:szCs w:val="20"/>
              </w:rPr>
              <w:t>PARAMÈTRES (*)</w:t>
            </w:r>
          </w:p>
        </w:tc>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CONCENTRATION</w:t>
            </w:r>
          </w:p>
          <w:p w:rsidR="00613E0A" w:rsidRPr="00F574F6" w:rsidRDefault="00613E0A" w:rsidP="00613E0A">
            <w:pPr>
              <w:jc w:val="center"/>
              <w:rPr>
                <w:szCs w:val="20"/>
              </w:rPr>
            </w:pPr>
            <w:r w:rsidRPr="00F574F6">
              <w:rPr>
                <w:szCs w:val="20"/>
              </w:rPr>
              <w:t>à ne pas dépasser</w:t>
            </w:r>
          </w:p>
        </w:tc>
        <w:tc>
          <w:tcPr>
            <w:tcW w:w="3225"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RENDEMENT</w:t>
            </w:r>
          </w:p>
          <w:p w:rsidR="00613E0A" w:rsidRPr="00F574F6" w:rsidRDefault="00613E0A" w:rsidP="00613E0A">
            <w:pPr>
              <w:jc w:val="center"/>
              <w:rPr>
                <w:szCs w:val="20"/>
              </w:rPr>
            </w:pPr>
            <w:r w:rsidRPr="00F574F6">
              <w:rPr>
                <w:szCs w:val="20"/>
              </w:rPr>
              <w:t>minimum à atteindre</w:t>
            </w:r>
          </w:p>
        </w:tc>
      </w:tr>
      <w:tr w:rsidR="00613E0A" w:rsidRPr="00F574F6" w:rsidTr="00613E0A">
        <w:trPr>
          <w:tblCellSpacing w:w="0" w:type="dxa"/>
          <w:jc w:val="center"/>
        </w:trPr>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DBO5</w:t>
            </w:r>
          </w:p>
        </w:tc>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35 mg/l</w:t>
            </w:r>
          </w:p>
        </w:tc>
        <w:tc>
          <w:tcPr>
            <w:tcW w:w="3225"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60 %</w:t>
            </w:r>
          </w:p>
        </w:tc>
      </w:tr>
      <w:tr w:rsidR="00613E0A" w:rsidRPr="00F574F6" w:rsidTr="00613E0A">
        <w:trPr>
          <w:tblCellSpacing w:w="0" w:type="dxa"/>
          <w:jc w:val="center"/>
        </w:trPr>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DCO</w:t>
            </w:r>
          </w:p>
        </w:tc>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p>
        </w:tc>
        <w:tc>
          <w:tcPr>
            <w:tcW w:w="3225"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60 %</w:t>
            </w:r>
          </w:p>
        </w:tc>
      </w:tr>
      <w:tr w:rsidR="00613E0A" w:rsidRPr="00F574F6" w:rsidTr="00613E0A">
        <w:trPr>
          <w:tblCellSpacing w:w="0" w:type="dxa"/>
          <w:jc w:val="center"/>
        </w:trPr>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MES</w:t>
            </w:r>
          </w:p>
        </w:tc>
        <w:tc>
          <w:tcPr>
            <w:tcW w:w="3210"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p>
        </w:tc>
        <w:tc>
          <w:tcPr>
            <w:tcW w:w="3225" w:type="dxa"/>
            <w:tcBorders>
              <w:top w:val="outset" w:sz="6" w:space="0" w:color="auto"/>
              <w:left w:val="outset" w:sz="6" w:space="0" w:color="auto"/>
              <w:bottom w:val="outset" w:sz="6" w:space="0" w:color="auto"/>
              <w:right w:val="outset" w:sz="6" w:space="0" w:color="auto"/>
            </w:tcBorders>
            <w:vAlign w:val="center"/>
            <w:hideMark/>
          </w:tcPr>
          <w:p w:rsidR="00613E0A" w:rsidRPr="00F574F6" w:rsidRDefault="00613E0A" w:rsidP="00613E0A">
            <w:pPr>
              <w:jc w:val="center"/>
              <w:rPr>
                <w:szCs w:val="20"/>
              </w:rPr>
            </w:pPr>
            <w:r w:rsidRPr="00F574F6">
              <w:rPr>
                <w:szCs w:val="20"/>
              </w:rPr>
              <w:t>50 %</w:t>
            </w:r>
          </w:p>
        </w:tc>
      </w:tr>
      <w:tr w:rsidR="00613E0A" w:rsidRPr="00F574F6" w:rsidTr="00613E0A">
        <w:trPr>
          <w:tblCellSpacing w:w="0" w:type="dxa"/>
          <w:jc w:val="center"/>
        </w:trPr>
        <w:tc>
          <w:tcPr>
            <w:tcW w:w="9645" w:type="dxa"/>
            <w:gridSpan w:val="3"/>
            <w:tcBorders>
              <w:top w:val="outset" w:sz="6" w:space="0" w:color="auto"/>
              <w:left w:val="outset" w:sz="6" w:space="0" w:color="auto"/>
              <w:bottom w:val="outset" w:sz="6" w:space="0" w:color="auto"/>
              <w:right w:val="outset" w:sz="6" w:space="0" w:color="auto"/>
            </w:tcBorders>
            <w:hideMark/>
          </w:tcPr>
          <w:p w:rsidR="00613E0A" w:rsidRPr="00F574F6" w:rsidRDefault="00613E0A" w:rsidP="00613E0A">
            <w:pPr>
              <w:rPr>
                <w:sz w:val="16"/>
                <w:szCs w:val="16"/>
              </w:rPr>
            </w:pPr>
            <w:r w:rsidRPr="00F574F6">
              <w:rPr>
                <w:sz w:val="16"/>
                <w:szCs w:val="16"/>
              </w:rPr>
              <w:t>(*) Pour les installations de lagunage, les mesures sont effectuées exclusivement sur la DCO (demande chimique en oxygène) mesurée sur échantillons non filtrés.</w:t>
            </w:r>
            <w:r>
              <w:rPr>
                <w:sz w:val="16"/>
                <w:szCs w:val="16"/>
              </w:rPr>
              <w:t xml:space="preserve"> Le rendement minimum </w:t>
            </w:r>
            <w:proofErr w:type="gramStart"/>
            <w:r>
              <w:rPr>
                <w:sz w:val="16"/>
                <w:szCs w:val="16"/>
              </w:rPr>
              <w:t>a</w:t>
            </w:r>
            <w:proofErr w:type="gramEnd"/>
            <w:r>
              <w:rPr>
                <w:sz w:val="16"/>
                <w:szCs w:val="16"/>
              </w:rPr>
              <w:t xml:space="preserve"> atteindre pour les installation de type lagunage est de 60%.</w:t>
            </w:r>
          </w:p>
        </w:tc>
      </w:tr>
    </w:tbl>
    <w:p w:rsidR="00613E0A" w:rsidRDefault="00613E0A" w:rsidP="00613E0A">
      <w:pPr>
        <w:autoSpaceDE w:val="0"/>
        <w:autoSpaceDN w:val="0"/>
        <w:adjustRightInd w:val="0"/>
        <w:rPr>
          <w:rFonts w:cs="Arial"/>
          <w:i/>
          <w:color w:val="000000"/>
          <w:sz w:val="22"/>
          <w:szCs w:val="22"/>
        </w:rPr>
      </w:pPr>
      <w:r w:rsidRPr="00F574F6">
        <w:rPr>
          <w:rFonts w:cs="Arial"/>
          <w:i/>
          <w:color w:val="000000"/>
          <w:sz w:val="22"/>
          <w:szCs w:val="22"/>
        </w:rPr>
        <w:t>Pour le paramètre DBO5, les performances sont respectées soit en r</w:t>
      </w:r>
      <w:r w:rsidR="004843A1">
        <w:rPr>
          <w:rFonts w:cs="Arial"/>
          <w:i/>
          <w:color w:val="000000"/>
          <w:sz w:val="22"/>
          <w:szCs w:val="22"/>
        </w:rPr>
        <w:t>endement, soit en concentration.</w:t>
      </w:r>
    </w:p>
    <w:p w:rsidR="004843A1" w:rsidRPr="00924761" w:rsidRDefault="004843A1" w:rsidP="00613E0A">
      <w:pPr>
        <w:autoSpaceDE w:val="0"/>
        <w:autoSpaceDN w:val="0"/>
        <w:adjustRightInd w:val="0"/>
        <w:rPr>
          <w:rFonts w:cs="Arial"/>
          <w:i/>
          <w:color w:val="000000"/>
          <w:sz w:val="22"/>
          <w:szCs w:val="22"/>
        </w:rPr>
      </w:pPr>
    </w:p>
    <w:p w:rsidR="00A91C0C" w:rsidRDefault="00A91C0C" w:rsidP="00A91C0C">
      <w:pPr>
        <w:autoSpaceDE w:val="0"/>
        <w:autoSpaceDN w:val="0"/>
        <w:adjustRightInd w:val="0"/>
        <w:spacing w:line="240" w:lineRule="auto"/>
        <w:rPr>
          <w:rFonts w:cs="Arial"/>
          <w:color w:val="000000"/>
          <w:sz w:val="22"/>
          <w:szCs w:val="22"/>
        </w:rPr>
      </w:pPr>
    </w:p>
    <w:p w:rsidR="00A91C0C" w:rsidRDefault="00A91C0C" w:rsidP="00A91C0C">
      <w:pPr>
        <w:autoSpaceDE w:val="0"/>
        <w:autoSpaceDN w:val="0"/>
        <w:adjustRightInd w:val="0"/>
        <w:spacing w:line="240" w:lineRule="auto"/>
        <w:rPr>
          <w:rFonts w:cs="Arial"/>
          <w:color w:val="000000"/>
          <w:sz w:val="22"/>
          <w:szCs w:val="22"/>
        </w:rPr>
      </w:pPr>
      <w:r>
        <w:rPr>
          <w:rFonts w:cs="Arial"/>
          <w:color w:val="000000"/>
          <w:sz w:val="22"/>
          <w:szCs w:val="22"/>
        </w:rPr>
        <w:t>Cet arrêté précise également l</w:t>
      </w:r>
      <w:r w:rsidR="00613E0A">
        <w:rPr>
          <w:rFonts w:cs="Arial"/>
          <w:color w:val="000000"/>
          <w:sz w:val="22"/>
          <w:szCs w:val="22"/>
        </w:rPr>
        <w:t xml:space="preserve">es </w:t>
      </w:r>
      <w:r w:rsidR="00613E0A" w:rsidRPr="00F574F6">
        <w:rPr>
          <w:rFonts w:cs="Arial"/>
          <w:b/>
          <w:color w:val="000000"/>
          <w:sz w:val="22"/>
          <w:szCs w:val="22"/>
        </w:rPr>
        <w:t>modalités d'</w:t>
      </w:r>
      <w:proofErr w:type="spellStart"/>
      <w:r w:rsidR="00613E0A" w:rsidRPr="00F574F6">
        <w:rPr>
          <w:rFonts w:cs="Arial"/>
          <w:b/>
          <w:color w:val="000000"/>
          <w:sz w:val="22"/>
          <w:szCs w:val="22"/>
        </w:rPr>
        <w:t>autosurveillance</w:t>
      </w:r>
      <w:proofErr w:type="spellEnd"/>
      <w:r w:rsidR="00613E0A" w:rsidRPr="00F574F6">
        <w:rPr>
          <w:rFonts w:cs="Arial"/>
          <w:color w:val="000000"/>
          <w:sz w:val="22"/>
          <w:szCs w:val="22"/>
        </w:rPr>
        <w:t xml:space="preserve"> des stations d'épuration dont la capacité de traitement est inférieure ou égale à 120 kg/j de </w:t>
      </w:r>
      <w:r w:rsidR="00613E0A" w:rsidRPr="003565B8">
        <w:rPr>
          <w:rFonts w:cs="Arial"/>
          <w:color w:val="000000"/>
          <w:sz w:val="22"/>
          <w:szCs w:val="22"/>
        </w:rPr>
        <w:t xml:space="preserve">DBO5 </w:t>
      </w:r>
    </w:p>
    <w:p w:rsidR="00DE2638" w:rsidRDefault="00DE2638" w:rsidP="00DE2638">
      <w:pPr>
        <w:pStyle w:val="Titre2"/>
      </w:pPr>
      <w:bookmarkStart w:id="14" w:name="_Toc479691762"/>
      <w:r>
        <w:t>Terminologie</w:t>
      </w:r>
      <w:bookmarkEnd w:id="14"/>
    </w:p>
    <w:p w:rsidR="00924761" w:rsidRDefault="00924761" w:rsidP="00924761">
      <w:pPr>
        <w:pStyle w:val="Titre3"/>
        <w:tabs>
          <w:tab w:val="num" w:pos="709"/>
        </w:tabs>
        <w:ind w:left="709" w:hanging="709"/>
      </w:pPr>
      <w:bookmarkStart w:id="15" w:name="_Toc479691763"/>
      <w:r>
        <w:t>Assainissement collectif</w:t>
      </w:r>
      <w:bookmarkEnd w:id="15"/>
    </w:p>
    <w:p w:rsidR="00924761" w:rsidRPr="00947A4E" w:rsidRDefault="00924761" w:rsidP="00924761">
      <w:pPr>
        <w:pStyle w:val="Retraitnormal"/>
        <w:spacing w:line="240" w:lineRule="auto"/>
        <w:ind w:left="0" w:right="0"/>
        <w:rPr>
          <w:rFonts w:cs="Arial"/>
          <w:szCs w:val="22"/>
        </w:rPr>
      </w:pPr>
      <w:r w:rsidRPr="00947A4E">
        <w:rPr>
          <w:rFonts w:cs="Arial"/>
          <w:szCs w:val="22"/>
        </w:rPr>
        <w:t>L’assainissement collectif suppose la création d’un réseau commun jusqu'à proximité des zones que l’on souhaite desservir.</w:t>
      </w:r>
    </w:p>
    <w:p w:rsidR="00924761" w:rsidRPr="00947A4E" w:rsidRDefault="00924761" w:rsidP="00924761">
      <w:pPr>
        <w:pStyle w:val="Retraitnormal"/>
        <w:spacing w:line="240" w:lineRule="auto"/>
        <w:ind w:left="0" w:right="0"/>
        <w:rPr>
          <w:rFonts w:cs="Arial"/>
          <w:szCs w:val="22"/>
        </w:rPr>
      </w:pPr>
    </w:p>
    <w:p w:rsidR="00924761" w:rsidRPr="00947A4E" w:rsidRDefault="00924761" w:rsidP="00924761">
      <w:pPr>
        <w:pStyle w:val="Retraitnormal"/>
        <w:spacing w:line="240" w:lineRule="auto"/>
        <w:ind w:left="0" w:right="0"/>
        <w:rPr>
          <w:rFonts w:cs="Arial"/>
          <w:szCs w:val="22"/>
        </w:rPr>
      </w:pPr>
      <w:r w:rsidRPr="00947A4E">
        <w:rPr>
          <w:rFonts w:cs="Arial"/>
          <w:szCs w:val="22"/>
        </w:rPr>
        <w:t>Conformément à l’article L.1331-1 du Code de la Santé Publique, « le raccordement des immeubles aux égouts disposés pour recevoir les eaux usées domestiques et établis sous la voie publique à laquelle ces immeubles ont accès soit directement, soit par l’intermédiaire de voies privées ou de servitudes de passage, est obligatoire [ ... ] dans un délai de deux ans à compter de la mise en service de l’égout [ ... ] ».</w:t>
      </w:r>
    </w:p>
    <w:p w:rsidR="00924761" w:rsidRPr="00947A4E" w:rsidRDefault="00924761" w:rsidP="00924761">
      <w:pPr>
        <w:pStyle w:val="Retraitnormal"/>
        <w:spacing w:line="240" w:lineRule="auto"/>
        <w:ind w:left="0" w:right="0"/>
        <w:rPr>
          <w:rFonts w:cs="Arial"/>
          <w:szCs w:val="22"/>
        </w:rPr>
      </w:pPr>
    </w:p>
    <w:p w:rsidR="00924761" w:rsidRPr="00947A4E" w:rsidRDefault="00924761" w:rsidP="00924761">
      <w:pPr>
        <w:pStyle w:val="Retraitnormal"/>
        <w:spacing w:line="240" w:lineRule="auto"/>
        <w:ind w:left="0" w:right="0"/>
        <w:rPr>
          <w:rFonts w:cs="Arial"/>
          <w:szCs w:val="22"/>
        </w:rPr>
      </w:pPr>
      <w:r w:rsidRPr="00947A4E">
        <w:rPr>
          <w:rFonts w:cs="Arial"/>
          <w:szCs w:val="22"/>
        </w:rPr>
        <w:t>Le collecteur principal est, chaque fois que cela est possible, mis en place sous domaine public. Un passage en domaine privé suppose la création d’une servitude de passage.</w:t>
      </w:r>
    </w:p>
    <w:p w:rsidR="00924761" w:rsidRPr="00947A4E" w:rsidRDefault="00924761" w:rsidP="00924761">
      <w:pPr>
        <w:pStyle w:val="Retraitnormal"/>
        <w:spacing w:line="240" w:lineRule="auto"/>
        <w:ind w:left="0" w:right="0"/>
        <w:rPr>
          <w:rFonts w:cs="Arial"/>
          <w:szCs w:val="22"/>
        </w:rPr>
      </w:pPr>
    </w:p>
    <w:p w:rsidR="00924761" w:rsidRDefault="00924761" w:rsidP="00924761">
      <w:pPr>
        <w:pStyle w:val="Retraitnormal"/>
        <w:spacing w:line="240" w:lineRule="auto"/>
        <w:ind w:left="0" w:right="0"/>
        <w:rPr>
          <w:rFonts w:cs="Arial"/>
          <w:szCs w:val="22"/>
        </w:rPr>
      </w:pPr>
      <w:r w:rsidRPr="00947A4E">
        <w:rPr>
          <w:rFonts w:cs="Arial"/>
          <w:szCs w:val="22"/>
        </w:rPr>
        <w:t>Enfin, les eaux usées collectées seront, dans le cas de l’assainissement collectif, transférées puis épurées dans une unité de traitement adaptée. L’article R2224-11 du Code Général des Collectivités Territoriales fait référence à l’obligation de traitement des eaux usées. Il stipule que les eaux entrant dans un système de collecte des eaux usées doivent, sauf dans le cas de situations inhabituelles, […], être soumises à un traitement avant d’être rejetées dans le milieu naturel.</w:t>
      </w:r>
    </w:p>
    <w:p w:rsidR="00A91C0C" w:rsidRDefault="00A91C0C" w:rsidP="00924761">
      <w:pPr>
        <w:pStyle w:val="Retraitnormal"/>
        <w:spacing w:line="240" w:lineRule="auto"/>
        <w:ind w:left="0" w:right="0"/>
        <w:rPr>
          <w:rFonts w:cs="Arial"/>
          <w:szCs w:val="22"/>
        </w:rPr>
      </w:pPr>
    </w:p>
    <w:p w:rsidR="00A91C0C" w:rsidRDefault="00A91C0C" w:rsidP="00924761">
      <w:pPr>
        <w:pStyle w:val="Retraitnormal"/>
        <w:spacing w:line="240" w:lineRule="auto"/>
        <w:ind w:left="0" w:right="0"/>
        <w:rPr>
          <w:rFonts w:cs="Arial"/>
          <w:szCs w:val="22"/>
        </w:rPr>
      </w:pPr>
    </w:p>
    <w:p w:rsidR="00924761" w:rsidRPr="00947A4E" w:rsidRDefault="00924761" w:rsidP="00924761">
      <w:pPr>
        <w:pStyle w:val="Titre3"/>
        <w:tabs>
          <w:tab w:val="num" w:pos="709"/>
        </w:tabs>
        <w:ind w:left="709" w:hanging="709"/>
      </w:pPr>
      <w:bookmarkStart w:id="16" w:name="_Toc479691764"/>
      <w:r>
        <w:t>Assainissement non collectif</w:t>
      </w:r>
      <w:bookmarkEnd w:id="16"/>
    </w:p>
    <w:p w:rsidR="00924761" w:rsidRPr="00947A4E" w:rsidRDefault="00924761" w:rsidP="00924761">
      <w:pPr>
        <w:pStyle w:val="Retraitnormal"/>
        <w:spacing w:line="240" w:lineRule="auto"/>
        <w:ind w:left="0"/>
        <w:rPr>
          <w:rFonts w:cs="Arial"/>
          <w:szCs w:val="22"/>
        </w:rPr>
      </w:pPr>
      <w:r w:rsidRPr="00947A4E">
        <w:rPr>
          <w:rFonts w:cs="Arial"/>
          <w:szCs w:val="22"/>
        </w:rPr>
        <w:t>Défini par l’article 1 de l’arrêté du 7 septembre 2009, les termes « installation d’assainissement non collectif » désigne « toute installation d’assainissement assurant la collecte, le transport, le traitement et l’évacuation des eaux usées domestiques ou assimilées au titre de l’article R. 214-5 du code de l’environnement des immeubles ou parties d’immeubles non raccordés à un réseau public de collecte des eaux usées.»</w:t>
      </w:r>
    </w:p>
    <w:p w:rsidR="00924761" w:rsidRPr="00947A4E" w:rsidRDefault="00924761" w:rsidP="00924761">
      <w:pPr>
        <w:pStyle w:val="Retraitnormal"/>
        <w:spacing w:line="240" w:lineRule="auto"/>
        <w:ind w:left="0"/>
        <w:rPr>
          <w:rFonts w:cs="Arial"/>
          <w:szCs w:val="22"/>
        </w:rPr>
      </w:pPr>
    </w:p>
    <w:p w:rsidR="00924761" w:rsidRPr="00947A4E" w:rsidRDefault="00924761" w:rsidP="00924761">
      <w:pPr>
        <w:pStyle w:val="Retraitnormal"/>
        <w:spacing w:line="240" w:lineRule="auto"/>
        <w:ind w:left="0"/>
        <w:rPr>
          <w:rFonts w:cs="Arial"/>
          <w:szCs w:val="22"/>
        </w:rPr>
      </w:pPr>
      <w:r w:rsidRPr="00947A4E">
        <w:rPr>
          <w:rFonts w:cs="Arial"/>
          <w:szCs w:val="22"/>
        </w:rPr>
        <w:t>Ce même arrêté fixe les prescriptions techniques applicables aux dispositifs d’assainissement non collectif de manière à assurer leur compatibilité avec les exigences de la santé publique et de l’environnement.</w:t>
      </w:r>
    </w:p>
    <w:p w:rsidR="00924761" w:rsidRPr="00947A4E" w:rsidRDefault="00924761" w:rsidP="00924761">
      <w:pPr>
        <w:pStyle w:val="Retraitnormal"/>
        <w:spacing w:line="240" w:lineRule="auto"/>
        <w:ind w:left="0"/>
        <w:rPr>
          <w:rFonts w:cs="Arial"/>
          <w:szCs w:val="22"/>
        </w:rPr>
      </w:pPr>
    </w:p>
    <w:p w:rsidR="00924761" w:rsidRPr="00947A4E" w:rsidRDefault="00924761" w:rsidP="00924761">
      <w:pPr>
        <w:pStyle w:val="Retraitnormal"/>
        <w:spacing w:line="240" w:lineRule="auto"/>
        <w:ind w:left="0"/>
        <w:rPr>
          <w:rFonts w:cs="Arial"/>
          <w:szCs w:val="22"/>
        </w:rPr>
      </w:pPr>
      <w:r w:rsidRPr="00947A4E">
        <w:rPr>
          <w:rFonts w:cs="Arial"/>
          <w:szCs w:val="22"/>
        </w:rPr>
        <w:t>Remarque : Le terme assainissement non collectif, mentionné dans le code général des collectivités territoriales (C.G.C.T.), est équivalent au terme « Assainissement autonome » (mentionné dans le code de la santé publique) ou « Assainissement individuel ».</w:t>
      </w:r>
    </w:p>
    <w:p w:rsidR="00E54AF6" w:rsidRDefault="00E54AF6" w:rsidP="00924761">
      <w:pPr>
        <w:pStyle w:val="Retraitnormal"/>
        <w:spacing w:line="240" w:lineRule="auto"/>
        <w:ind w:left="0"/>
        <w:rPr>
          <w:rFonts w:cs="Arial"/>
          <w:szCs w:val="22"/>
        </w:rPr>
      </w:pPr>
    </w:p>
    <w:p w:rsidR="00924761" w:rsidRDefault="00924761" w:rsidP="00924761">
      <w:pPr>
        <w:pStyle w:val="Retraitnormal"/>
        <w:spacing w:line="240" w:lineRule="auto"/>
        <w:ind w:left="0"/>
        <w:rPr>
          <w:rFonts w:cs="Arial"/>
          <w:szCs w:val="22"/>
        </w:rPr>
      </w:pPr>
      <w:r w:rsidRPr="00947A4E">
        <w:rPr>
          <w:rFonts w:cs="Arial"/>
          <w:szCs w:val="22"/>
        </w:rPr>
        <w:t>Pour mémoire, la législation relative à l’assainissement non collectif est complétée par les arrêtés suivants :</w:t>
      </w:r>
    </w:p>
    <w:p w:rsidR="00DE2638" w:rsidRPr="00947A4E" w:rsidRDefault="00DE2638" w:rsidP="00924761">
      <w:pPr>
        <w:pStyle w:val="Retraitnormal"/>
        <w:spacing w:line="240" w:lineRule="auto"/>
        <w:ind w:left="0"/>
        <w:rPr>
          <w:rFonts w:cs="Arial"/>
          <w:szCs w:val="22"/>
        </w:rPr>
      </w:pPr>
    </w:p>
    <w:p w:rsidR="00DE2638" w:rsidRPr="00947A4E" w:rsidRDefault="00DE2638" w:rsidP="00DE2638">
      <w:pPr>
        <w:numPr>
          <w:ilvl w:val="0"/>
          <w:numId w:val="29"/>
        </w:numPr>
        <w:spacing w:line="240" w:lineRule="auto"/>
        <w:rPr>
          <w:rFonts w:cs="Arial"/>
          <w:sz w:val="22"/>
          <w:szCs w:val="22"/>
        </w:rPr>
      </w:pPr>
      <w:r w:rsidRPr="00947A4E">
        <w:rPr>
          <w:rFonts w:cs="Arial"/>
          <w:sz w:val="22"/>
          <w:szCs w:val="22"/>
        </w:rPr>
        <w:t>Arrêté du 7 septembre 2009 fixant les prescriptions techniques applicables aux installations d'assainissement non collectif recevant une charge brute de pollution organique inférieure ou égale à 1,2 kg/j de DBO5</w:t>
      </w:r>
    </w:p>
    <w:p w:rsidR="00DE2638" w:rsidRPr="00947A4E" w:rsidRDefault="00DE2638" w:rsidP="00DE2638">
      <w:pPr>
        <w:numPr>
          <w:ilvl w:val="0"/>
          <w:numId w:val="29"/>
        </w:numPr>
        <w:spacing w:line="240" w:lineRule="auto"/>
        <w:rPr>
          <w:rFonts w:cs="Arial"/>
          <w:sz w:val="22"/>
          <w:szCs w:val="22"/>
        </w:rPr>
      </w:pPr>
      <w:r w:rsidRPr="00947A4E">
        <w:rPr>
          <w:rFonts w:cs="Arial"/>
          <w:sz w:val="22"/>
          <w:szCs w:val="22"/>
        </w:rPr>
        <w:t>Arrêté du 7 septembre 2009 relatif aux modalités de l’exécution de la mission de contrôle des installations d’assainissement non collectif,</w:t>
      </w:r>
    </w:p>
    <w:p w:rsidR="00DE2638" w:rsidRPr="00613E0A" w:rsidRDefault="00DE2638" w:rsidP="00DE2638">
      <w:pPr>
        <w:numPr>
          <w:ilvl w:val="0"/>
          <w:numId w:val="29"/>
        </w:numPr>
        <w:spacing w:line="240" w:lineRule="auto"/>
        <w:rPr>
          <w:rFonts w:cs="Arial"/>
          <w:sz w:val="22"/>
          <w:szCs w:val="22"/>
        </w:rPr>
      </w:pPr>
      <w:r w:rsidRPr="00947A4E">
        <w:rPr>
          <w:rFonts w:cs="Arial"/>
          <w:sz w:val="22"/>
          <w:szCs w:val="22"/>
        </w:rPr>
        <w:t>Arrêté du 7 septembre 2009 définissant les modalités d’agrément des personnes réalisant les vidanges et prenant en charge le transport et l’élimination des matières extraites des installations d’assainissement non collectif.</w:t>
      </w:r>
    </w:p>
    <w:p w:rsidR="00A91C0C" w:rsidRDefault="00A91C0C">
      <w:pPr>
        <w:spacing w:line="240" w:lineRule="auto"/>
        <w:jc w:val="left"/>
        <w:rPr>
          <w:rFonts w:cs="Arial"/>
          <w:sz w:val="22"/>
          <w:szCs w:val="22"/>
        </w:rPr>
      </w:pPr>
      <w:r>
        <w:rPr>
          <w:rFonts w:cs="Arial"/>
          <w:sz w:val="22"/>
          <w:szCs w:val="22"/>
        </w:rPr>
        <w:br w:type="page"/>
      </w:r>
    </w:p>
    <w:p w:rsidR="00A91C0C" w:rsidRDefault="00A91C0C" w:rsidP="00A91C0C">
      <w:pPr>
        <w:pStyle w:val="Titre2"/>
      </w:pPr>
      <w:bookmarkStart w:id="17" w:name="_Toc479691765"/>
      <w:r>
        <w:t>Portée du zonage</w:t>
      </w:r>
      <w:bookmarkEnd w:id="17"/>
    </w:p>
    <w:p w:rsidR="00A91C0C" w:rsidRPr="00A91C0C" w:rsidRDefault="00A91C0C" w:rsidP="00A91C0C"/>
    <w:p w:rsidR="003A6B35" w:rsidRPr="00E54AF6" w:rsidRDefault="00924761" w:rsidP="00924761">
      <w:pPr>
        <w:spacing w:line="240" w:lineRule="auto"/>
        <w:rPr>
          <w:rFonts w:cs="Arial"/>
          <w:b/>
          <w:sz w:val="22"/>
          <w:szCs w:val="22"/>
        </w:rPr>
      </w:pPr>
      <w:r w:rsidRPr="00E54AF6">
        <w:rPr>
          <w:rFonts w:cs="Arial"/>
          <w:sz w:val="22"/>
          <w:szCs w:val="22"/>
        </w:rPr>
        <w:t xml:space="preserve">Le </w:t>
      </w:r>
      <w:r w:rsidRPr="00E54AF6">
        <w:rPr>
          <w:rFonts w:cs="Arial"/>
          <w:b/>
          <w:sz w:val="22"/>
          <w:szCs w:val="22"/>
        </w:rPr>
        <w:t>zonage d’assainissement</w:t>
      </w:r>
      <w:r w:rsidRPr="00E54AF6">
        <w:rPr>
          <w:rFonts w:cs="Arial"/>
          <w:sz w:val="22"/>
          <w:szCs w:val="22"/>
        </w:rPr>
        <w:t xml:space="preserve"> est un document qui s’annexe </w:t>
      </w:r>
      <w:r w:rsidR="003A6B35" w:rsidRPr="00E54AF6">
        <w:rPr>
          <w:rFonts w:cs="Arial"/>
          <w:sz w:val="22"/>
          <w:szCs w:val="22"/>
        </w:rPr>
        <w:t xml:space="preserve">au </w:t>
      </w:r>
      <w:r w:rsidR="003A6B35" w:rsidRPr="00E54AF6">
        <w:rPr>
          <w:rFonts w:cs="Arial"/>
          <w:b/>
          <w:sz w:val="22"/>
          <w:szCs w:val="22"/>
        </w:rPr>
        <w:t>Plan Local d’Urbanisme (P.L.U.)</w:t>
      </w:r>
      <w:r w:rsidRPr="00E54AF6">
        <w:rPr>
          <w:rFonts w:cs="Arial"/>
          <w:b/>
          <w:sz w:val="22"/>
          <w:szCs w:val="22"/>
        </w:rPr>
        <w:t>.</w:t>
      </w:r>
      <w:r w:rsidR="00084CF0" w:rsidRPr="00E54AF6">
        <w:rPr>
          <w:rFonts w:cs="Arial"/>
          <w:b/>
          <w:sz w:val="22"/>
          <w:szCs w:val="22"/>
        </w:rPr>
        <w:t xml:space="preserve"> </w:t>
      </w:r>
    </w:p>
    <w:p w:rsidR="003A6B35" w:rsidRPr="00E54AF6" w:rsidRDefault="003A6B35" w:rsidP="00924761">
      <w:pPr>
        <w:spacing w:line="240" w:lineRule="auto"/>
        <w:rPr>
          <w:rFonts w:cs="Arial"/>
          <w:b/>
          <w:sz w:val="22"/>
          <w:szCs w:val="22"/>
        </w:rPr>
      </w:pPr>
    </w:p>
    <w:p w:rsidR="00924761" w:rsidRPr="00947A4E" w:rsidRDefault="00924761" w:rsidP="00924761">
      <w:pPr>
        <w:spacing w:line="240" w:lineRule="auto"/>
        <w:rPr>
          <w:rFonts w:cs="Arial"/>
          <w:sz w:val="22"/>
          <w:szCs w:val="22"/>
        </w:rPr>
      </w:pPr>
      <w:r w:rsidRPr="00E54AF6">
        <w:rPr>
          <w:rFonts w:cs="Arial"/>
          <w:sz w:val="22"/>
          <w:szCs w:val="22"/>
        </w:rPr>
        <w:t>Lors d’une demande de construction, le pétitionnaire devra mettre en place un</w:t>
      </w:r>
      <w:r w:rsidRPr="00947A4E">
        <w:rPr>
          <w:rFonts w:cs="Arial"/>
          <w:sz w:val="22"/>
          <w:szCs w:val="22"/>
        </w:rPr>
        <w:t xml:space="preserve"> assainissement non collectif ou se raccorder au réseau, selo</w:t>
      </w:r>
      <w:r>
        <w:rPr>
          <w:rFonts w:cs="Arial"/>
          <w:sz w:val="22"/>
          <w:szCs w:val="22"/>
        </w:rPr>
        <w:t>n l’affectation de la parcelle.</w:t>
      </w:r>
    </w:p>
    <w:p w:rsidR="00924761" w:rsidRPr="00947A4E" w:rsidRDefault="00924761" w:rsidP="00924761">
      <w:pPr>
        <w:spacing w:line="240" w:lineRule="auto"/>
        <w:rPr>
          <w:rFonts w:cs="Arial"/>
          <w:sz w:val="22"/>
          <w:szCs w:val="22"/>
        </w:rPr>
      </w:pPr>
    </w:p>
    <w:p w:rsidR="00924761" w:rsidRPr="00947A4E" w:rsidRDefault="00924761" w:rsidP="00924761">
      <w:pPr>
        <w:spacing w:line="240" w:lineRule="auto"/>
        <w:rPr>
          <w:rFonts w:cs="Arial"/>
          <w:sz w:val="22"/>
          <w:szCs w:val="22"/>
        </w:rPr>
      </w:pPr>
      <w:r w:rsidRPr="00947A4E">
        <w:rPr>
          <w:rFonts w:cs="Arial"/>
          <w:sz w:val="22"/>
          <w:szCs w:val="22"/>
        </w:rPr>
        <w:t>La délimitation des zones relevant de l’assainissement collectif ou non collectif, indépendamment de toute procédure de planification urbaine, n’a pas pour effet de rendre ces zones constructibles. Ainsi, le classement d’une zone en assainissement collectif a simplement pour effet de déterminer le mode d’assainissement qui sera retenu et ne peut avoir pour effet :</w:t>
      </w:r>
    </w:p>
    <w:p w:rsidR="00924761" w:rsidRPr="00947A4E" w:rsidRDefault="00924761" w:rsidP="00924761">
      <w:pPr>
        <w:spacing w:line="240" w:lineRule="auto"/>
        <w:rPr>
          <w:rFonts w:cs="Arial"/>
          <w:sz w:val="22"/>
          <w:szCs w:val="22"/>
        </w:rPr>
      </w:pPr>
    </w:p>
    <w:p w:rsidR="00924761" w:rsidRPr="00924761" w:rsidRDefault="00924761" w:rsidP="008C6729">
      <w:pPr>
        <w:pStyle w:val="Pointfort"/>
        <w:numPr>
          <w:ilvl w:val="0"/>
          <w:numId w:val="40"/>
        </w:numPr>
        <w:spacing w:before="0" w:after="0" w:line="240" w:lineRule="auto"/>
        <w:rPr>
          <w:rFonts w:cs="Arial"/>
          <w:b w:val="0"/>
          <w:sz w:val="22"/>
          <w:szCs w:val="22"/>
          <w:u w:val="none"/>
        </w:rPr>
      </w:pPr>
      <w:r w:rsidRPr="00924761">
        <w:rPr>
          <w:rFonts w:cs="Arial"/>
          <w:b w:val="0"/>
          <w:sz w:val="22"/>
          <w:szCs w:val="22"/>
          <w:u w:val="none"/>
        </w:rPr>
        <w:t>ni d’engager la collectivité sur un délai de réalisation des travaux d’assainissement,</w:t>
      </w:r>
    </w:p>
    <w:p w:rsidR="00924761" w:rsidRPr="00947A4E" w:rsidRDefault="00924761" w:rsidP="008C6729">
      <w:pPr>
        <w:numPr>
          <w:ilvl w:val="0"/>
          <w:numId w:val="41"/>
        </w:numPr>
        <w:spacing w:line="240" w:lineRule="auto"/>
        <w:ind w:right="-1"/>
        <w:rPr>
          <w:rFonts w:cs="Arial"/>
          <w:sz w:val="22"/>
          <w:szCs w:val="22"/>
        </w:rPr>
      </w:pPr>
      <w:r w:rsidRPr="00947A4E">
        <w:rPr>
          <w:rFonts w:cs="Arial"/>
          <w:sz w:val="22"/>
          <w:szCs w:val="22"/>
        </w:rPr>
        <w:t>ni d’éviter au pétitionnaire situé en zone d'assainissement collectif, de réaliser une installation d’assainissement non collectif conforme à la réglementation, dans le cas où le réseau collectif n'a pas été positionné,</w:t>
      </w:r>
    </w:p>
    <w:p w:rsidR="00924761" w:rsidRPr="00947A4E" w:rsidRDefault="004843A1" w:rsidP="008C6729">
      <w:pPr>
        <w:numPr>
          <w:ilvl w:val="0"/>
          <w:numId w:val="41"/>
        </w:numPr>
        <w:spacing w:line="240" w:lineRule="auto"/>
        <w:ind w:left="568" w:right="-1" w:hanging="284"/>
        <w:rPr>
          <w:rFonts w:cs="Arial"/>
          <w:sz w:val="22"/>
          <w:szCs w:val="22"/>
        </w:rPr>
      </w:pPr>
      <w:r>
        <w:rPr>
          <w:rFonts w:cs="Arial"/>
          <w:sz w:val="22"/>
          <w:szCs w:val="22"/>
        </w:rPr>
        <w:t xml:space="preserve"> </w:t>
      </w:r>
      <w:r w:rsidR="00924761" w:rsidRPr="00947A4E">
        <w:rPr>
          <w:rFonts w:cs="Arial"/>
          <w:sz w:val="22"/>
          <w:szCs w:val="22"/>
        </w:rPr>
        <w:t>ni de constituer un droit pour les propriétaires des parcelles concernées et les constructeurs qui viennent y réaliser des opérations, à obtenir gratuitement la réalisation des équipements publics d’assainissement nécessaires à leur desserte.</w:t>
      </w:r>
    </w:p>
    <w:p w:rsidR="00924761" w:rsidRPr="00947A4E" w:rsidRDefault="00924761" w:rsidP="00924761">
      <w:pPr>
        <w:spacing w:line="240" w:lineRule="auto"/>
        <w:rPr>
          <w:rFonts w:cs="Arial"/>
          <w:sz w:val="22"/>
          <w:szCs w:val="22"/>
        </w:rPr>
      </w:pPr>
    </w:p>
    <w:p w:rsidR="00924761" w:rsidRPr="00947A4E" w:rsidRDefault="00924761" w:rsidP="00924761">
      <w:pPr>
        <w:spacing w:line="240" w:lineRule="auto"/>
        <w:rPr>
          <w:rFonts w:cs="Arial"/>
          <w:sz w:val="22"/>
          <w:szCs w:val="22"/>
        </w:rPr>
      </w:pPr>
      <w:r w:rsidRPr="00947A4E">
        <w:rPr>
          <w:rFonts w:cs="Arial"/>
          <w:sz w:val="22"/>
          <w:szCs w:val="22"/>
        </w:rPr>
        <w:t>Toutefois, ce n’est qu’après la réalisation d’une enquête publique (détermination des zones d’assainissement collectif et non-collectif, articles R123-6 à 123-23 du code de l’Environnement) qu’une dernière délibération du Conseil Municipal pourra entériner le mode d’assainissement de chacun des secteurs de sa commune.</w:t>
      </w:r>
    </w:p>
    <w:p w:rsidR="00924761" w:rsidRPr="00947A4E" w:rsidRDefault="00924761" w:rsidP="00924761">
      <w:pPr>
        <w:spacing w:line="240" w:lineRule="auto"/>
        <w:rPr>
          <w:rFonts w:cs="Arial"/>
          <w:sz w:val="22"/>
          <w:szCs w:val="22"/>
        </w:rPr>
      </w:pPr>
    </w:p>
    <w:p w:rsidR="00924761" w:rsidRDefault="00924761" w:rsidP="004843A1">
      <w:pPr>
        <w:spacing w:line="240" w:lineRule="auto"/>
        <w:rPr>
          <w:rFonts w:cs="Arial"/>
          <w:sz w:val="22"/>
          <w:szCs w:val="22"/>
        </w:rPr>
      </w:pPr>
      <w:r w:rsidRPr="00947A4E">
        <w:rPr>
          <w:rFonts w:cs="Arial"/>
          <w:sz w:val="22"/>
          <w:szCs w:val="22"/>
        </w:rPr>
        <w:t xml:space="preserve">Le présent dossier a pour objectif d’informer la population de la commune </w:t>
      </w:r>
      <w:r w:rsidRPr="00E54AF6">
        <w:rPr>
          <w:rFonts w:cs="Arial"/>
          <w:noProof/>
          <w:sz w:val="22"/>
          <w:szCs w:val="22"/>
        </w:rPr>
        <w:t xml:space="preserve">de </w:t>
      </w:r>
      <w:r w:rsidR="003A6B35" w:rsidRPr="00E54AF6">
        <w:rPr>
          <w:rFonts w:cs="Arial"/>
          <w:noProof/>
          <w:sz w:val="22"/>
          <w:szCs w:val="22"/>
        </w:rPr>
        <w:t>Frontenay</w:t>
      </w:r>
      <w:r w:rsidRPr="00947A4E">
        <w:rPr>
          <w:rFonts w:cs="Arial"/>
          <w:noProof/>
          <w:sz w:val="22"/>
          <w:szCs w:val="22"/>
        </w:rPr>
        <w:t xml:space="preserve"> </w:t>
      </w:r>
      <w:r w:rsidRPr="00947A4E">
        <w:rPr>
          <w:rFonts w:cs="Arial"/>
          <w:sz w:val="22"/>
          <w:szCs w:val="22"/>
        </w:rPr>
        <w:t>et permet de recueillir son avis sur les modes d’assainissement proposés par le conseil municipal.</w:t>
      </w:r>
    </w:p>
    <w:p w:rsidR="00A91C0C" w:rsidRDefault="00A91C0C" w:rsidP="004843A1">
      <w:pPr>
        <w:spacing w:line="240" w:lineRule="auto"/>
        <w:rPr>
          <w:rFonts w:cs="Arial"/>
          <w:sz w:val="22"/>
          <w:szCs w:val="22"/>
        </w:rPr>
      </w:pPr>
    </w:p>
    <w:p w:rsidR="00A91C0C" w:rsidRDefault="00A91C0C" w:rsidP="004843A1">
      <w:pPr>
        <w:spacing w:line="240" w:lineRule="auto"/>
        <w:rPr>
          <w:rFonts w:cs="Arial"/>
          <w:sz w:val="22"/>
          <w:szCs w:val="22"/>
        </w:rPr>
      </w:pPr>
    </w:p>
    <w:p w:rsidR="00E3686A" w:rsidRDefault="00E3686A" w:rsidP="00E3686A">
      <w:pPr>
        <w:pStyle w:val="Titre2"/>
      </w:pPr>
      <w:bookmarkStart w:id="18" w:name="_Toc479691766"/>
      <w:r>
        <w:t>Principaux textes</w:t>
      </w:r>
      <w:bookmarkEnd w:id="18"/>
    </w:p>
    <w:p w:rsidR="00E3686A" w:rsidRPr="00303935" w:rsidRDefault="00E3686A" w:rsidP="00E3686A">
      <w:pPr>
        <w:rPr>
          <w:b/>
          <w:i/>
          <w:sz w:val="22"/>
          <w:szCs w:val="22"/>
          <w:u w:val="single"/>
        </w:rPr>
      </w:pPr>
      <w:r w:rsidRPr="004843A1">
        <w:rPr>
          <w:sz w:val="22"/>
          <w:szCs w:val="22"/>
        </w:rPr>
        <w:t xml:space="preserve">Ceux-ci sont présentés en </w:t>
      </w:r>
      <w:r w:rsidRPr="00303935">
        <w:rPr>
          <w:b/>
          <w:i/>
          <w:sz w:val="22"/>
          <w:szCs w:val="22"/>
          <w:u w:val="single"/>
        </w:rPr>
        <w:t xml:space="preserve">annexe </w:t>
      </w:r>
      <w:r w:rsidR="00A253CA">
        <w:rPr>
          <w:b/>
          <w:i/>
          <w:sz w:val="22"/>
          <w:szCs w:val="22"/>
          <w:u w:val="single"/>
        </w:rPr>
        <w:t>3</w:t>
      </w:r>
      <w:r w:rsidR="00A91C0C" w:rsidRPr="00303935">
        <w:rPr>
          <w:b/>
          <w:i/>
          <w:sz w:val="22"/>
          <w:szCs w:val="22"/>
          <w:u w:val="single"/>
        </w:rPr>
        <w:t>.</w:t>
      </w:r>
    </w:p>
    <w:p w:rsidR="00E3686A" w:rsidRDefault="00E3686A" w:rsidP="00E3686A">
      <w:pPr>
        <w:rPr>
          <w:b/>
          <w:u w:val="single"/>
        </w:rPr>
      </w:pPr>
    </w:p>
    <w:p w:rsidR="00E3686A" w:rsidRDefault="00E3686A" w:rsidP="00E3686A">
      <w:pPr>
        <w:rPr>
          <w:b/>
          <w:u w:val="single"/>
        </w:rPr>
      </w:pPr>
    </w:p>
    <w:p w:rsidR="00E3686A" w:rsidRDefault="00E3686A" w:rsidP="00E3686A">
      <w:pPr>
        <w:rPr>
          <w:b/>
          <w:u w:val="single"/>
        </w:rPr>
      </w:pPr>
    </w:p>
    <w:p w:rsidR="00A91C0C" w:rsidRDefault="00A91C0C">
      <w:pPr>
        <w:spacing w:line="240" w:lineRule="auto"/>
        <w:jc w:val="left"/>
        <w:rPr>
          <w:b/>
          <w:u w:val="single"/>
        </w:rPr>
      </w:pPr>
      <w:r>
        <w:rPr>
          <w:b/>
          <w:u w:val="single"/>
        </w:rPr>
        <w:br w:type="page"/>
      </w:r>
    </w:p>
    <w:p w:rsidR="007541A7" w:rsidRDefault="007541A7" w:rsidP="007541A7">
      <w:pPr>
        <w:pStyle w:val="Titre1"/>
      </w:pPr>
      <w:bookmarkStart w:id="19" w:name="_Toc479691767"/>
      <w:r>
        <w:t>É</w:t>
      </w:r>
      <w:r w:rsidRPr="00E3686A">
        <w:t>tat</w:t>
      </w:r>
      <w:r>
        <w:t xml:space="preserve"> sanitaire et environnemental</w:t>
      </w:r>
      <w:bookmarkEnd w:id="19"/>
    </w:p>
    <w:p w:rsidR="00E3686A" w:rsidRDefault="00E3686A" w:rsidP="00E3686A">
      <w:pPr>
        <w:pStyle w:val="Titre2"/>
        <w:rPr>
          <w:lang w:eastAsia="en-US"/>
        </w:rPr>
      </w:pPr>
      <w:bookmarkStart w:id="20" w:name="_Toc479691768"/>
      <w:r>
        <w:rPr>
          <w:lang w:eastAsia="en-US"/>
        </w:rPr>
        <w:t>pr</w:t>
      </w:r>
      <w:r w:rsidR="00095157">
        <w:rPr>
          <w:lang w:eastAsia="en-US"/>
        </w:rPr>
        <w:t>é</w:t>
      </w:r>
      <w:r>
        <w:rPr>
          <w:lang w:eastAsia="en-US"/>
        </w:rPr>
        <w:t>sentation g</w:t>
      </w:r>
      <w:r w:rsidR="00095157">
        <w:rPr>
          <w:lang w:eastAsia="en-US"/>
        </w:rPr>
        <w:t>é</w:t>
      </w:r>
      <w:r>
        <w:rPr>
          <w:lang w:eastAsia="en-US"/>
        </w:rPr>
        <w:t>n</w:t>
      </w:r>
      <w:r w:rsidR="00095157">
        <w:rPr>
          <w:lang w:eastAsia="en-US"/>
        </w:rPr>
        <w:t>é</w:t>
      </w:r>
      <w:r>
        <w:rPr>
          <w:lang w:eastAsia="en-US"/>
        </w:rPr>
        <w:t>rale de la commune</w:t>
      </w:r>
      <w:bookmarkEnd w:id="20"/>
    </w:p>
    <w:p w:rsidR="00E3686A" w:rsidRDefault="00E3686A" w:rsidP="00E3686A">
      <w:pPr>
        <w:pStyle w:val="Titre3"/>
        <w:tabs>
          <w:tab w:val="num" w:pos="709"/>
        </w:tabs>
        <w:ind w:left="709" w:hanging="709"/>
      </w:pPr>
      <w:bookmarkStart w:id="21" w:name="_Toc479691769"/>
      <w:r>
        <w:t>Situation géographique</w:t>
      </w:r>
      <w:r w:rsidR="00095157">
        <w:t xml:space="preserve">, </w:t>
      </w:r>
      <w:r>
        <w:t>administrative</w:t>
      </w:r>
      <w:r w:rsidR="00527C5A">
        <w:t xml:space="preserve"> </w:t>
      </w:r>
      <w:r w:rsidR="00095157">
        <w:t>et trame urbaine</w:t>
      </w:r>
      <w:bookmarkEnd w:id="21"/>
    </w:p>
    <w:p w:rsidR="00A17753" w:rsidRPr="00B4730E" w:rsidRDefault="00A17753" w:rsidP="007541A7">
      <w:pPr>
        <w:pStyle w:val="Corpsdetexte"/>
        <w:spacing w:line="240" w:lineRule="auto"/>
        <w:rPr>
          <w:szCs w:val="21"/>
        </w:rPr>
      </w:pPr>
      <w:r w:rsidRPr="007D1F2D">
        <w:rPr>
          <w:rFonts w:cs="Arial"/>
          <w:szCs w:val="21"/>
        </w:rPr>
        <w:t xml:space="preserve">La commune de </w:t>
      </w:r>
      <w:r w:rsidR="00074CAF" w:rsidRPr="007D1F2D">
        <w:rPr>
          <w:rFonts w:cs="Arial"/>
          <w:caps/>
          <w:szCs w:val="21"/>
        </w:rPr>
        <w:t>RECOLOGNE</w:t>
      </w:r>
      <w:r w:rsidRPr="007D1F2D">
        <w:rPr>
          <w:rFonts w:cs="Arial"/>
          <w:caps/>
          <w:szCs w:val="21"/>
        </w:rPr>
        <w:t>,</w:t>
      </w:r>
      <w:r w:rsidRPr="007D1F2D">
        <w:rPr>
          <w:rFonts w:cs="Arial"/>
          <w:szCs w:val="21"/>
        </w:rPr>
        <w:t xml:space="preserve"> d’une superficie de </w:t>
      </w:r>
      <w:r w:rsidR="00237979" w:rsidRPr="007D1F2D">
        <w:rPr>
          <w:rFonts w:cs="Arial"/>
          <w:szCs w:val="21"/>
        </w:rPr>
        <w:t>678</w:t>
      </w:r>
      <w:r w:rsidRPr="007D1F2D">
        <w:rPr>
          <w:rFonts w:cs="Arial"/>
          <w:szCs w:val="21"/>
        </w:rPr>
        <w:t xml:space="preserve"> hectares, se situe </w:t>
      </w:r>
      <w:r w:rsidR="00BC38A5" w:rsidRPr="007D1F2D">
        <w:rPr>
          <w:rFonts w:cs="Arial"/>
          <w:szCs w:val="21"/>
        </w:rPr>
        <w:t>à l’Ouest</w:t>
      </w:r>
      <w:r w:rsidRPr="007D1F2D">
        <w:rPr>
          <w:rFonts w:cs="Arial"/>
          <w:szCs w:val="21"/>
        </w:rPr>
        <w:t xml:space="preserve"> du département </w:t>
      </w:r>
      <w:r w:rsidR="00BC38A5" w:rsidRPr="007D1F2D">
        <w:rPr>
          <w:rFonts w:cs="Arial"/>
          <w:szCs w:val="21"/>
        </w:rPr>
        <w:t xml:space="preserve">du </w:t>
      </w:r>
      <w:r w:rsidR="00237979" w:rsidRPr="007D1F2D">
        <w:rPr>
          <w:rFonts w:cs="Arial"/>
          <w:szCs w:val="21"/>
        </w:rPr>
        <w:t>DOUBS (25</w:t>
      </w:r>
      <w:r w:rsidRPr="007D1F2D">
        <w:rPr>
          <w:rFonts w:cs="Arial"/>
          <w:szCs w:val="21"/>
        </w:rPr>
        <w:t xml:space="preserve">), à </w:t>
      </w:r>
      <w:r w:rsidR="00AE4219" w:rsidRPr="007D1F2D">
        <w:rPr>
          <w:rFonts w:cs="Arial"/>
          <w:szCs w:val="21"/>
        </w:rPr>
        <w:t>1</w:t>
      </w:r>
      <w:r w:rsidR="00237979" w:rsidRPr="007D1F2D">
        <w:rPr>
          <w:rFonts w:cs="Arial"/>
          <w:szCs w:val="21"/>
        </w:rPr>
        <w:t>8</w:t>
      </w:r>
      <w:r w:rsidRPr="007D1F2D">
        <w:rPr>
          <w:rFonts w:cs="Arial"/>
          <w:szCs w:val="21"/>
        </w:rPr>
        <w:t xml:space="preserve"> kilomètres </w:t>
      </w:r>
      <w:r w:rsidR="00237979" w:rsidRPr="007D1F2D">
        <w:rPr>
          <w:rFonts w:cs="Arial"/>
          <w:szCs w:val="21"/>
        </w:rPr>
        <w:t>à l’</w:t>
      </w:r>
      <w:r w:rsidR="00AE4219" w:rsidRPr="007D1F2D">
        <w:rPr>
          <w:rFonts w:cs="Arial"/>
          <w:szCs w:val="21"/>
        </w:rPr>
        <w:t>Ouest</w:t>
      </w:r>
      <w:r w:rsidRPr="007D1F2D">
        <w:rPr>
          <w:rFonts w:cs="Arial"/>
          <w:szCs w:val="21"/>
        </w:rPr>
        <w:t xml:space="preserve"> de </w:t>
      </w:r>
      <w:r w:rsidR="00237979" w:rsidRPr="007D1F2D">
        <w:rPr>
          <w:rFonts w:cs="Arial"/>
          <w:szCs w:val="21"/>
        </w:rPr>
        <w:t>Besançon</w:t>
      </w:r>
      <w:r w:rsidRPr="007D1F2D">
        <w:rPr>
          <w:szCs w:val="21"/>
        </w:rPr>
        <w:t>.</w:t>
      </w:r>
    </w:p>
    <w:p w:rsidR="00527C5A" w:rsidRDefault="00527C5A" w:rsidP="007541A7">
      <w:pPr>
        <w:pStyle w:val="Corpsdetexte"/>
        <w:spacing w:line="240" w:lineRule="auto"/>
        <w:rPr>
          <w:szCs w:val="21"/>
        </w:rPr>
      </w:pPr>
    </w:p>
    <w:p w:rsidR="007D1F2D" w:rsidRPr="007D1F2D" w:rsidRDefault="007D1F2D" w:rsidP="007D1F2D">
      <w:pPr>
        <w:pStyle w:val="Corpsdetexte"/>
        <w:spacing w:line="240" w:lineRule="auto"/>
        <w:rPr>
          <w:szCs w:val="21"/>
        </w:rPr>
      </w:pPr>
      <w:r w:rsidRPr="007D1F2D">
        <w:rPr>
          <w:szCs w:val="21"/>
        </w:rPr>
        <w:t>Le village de Recologne s’est développé à la croisée de diverses voies de communication. On observe aussi la présence d’une petite ligne de crête à l’Ouest. Un petit secteur de constructions isolées est prése</w:t>
      </w:r>
      <w:r>
        <w:rPr>
          <w:szCs w:val="21"/>
        </w:rPr>
        <w:t xml:space="preserve">nt de l’autre côté de la RD67. </w:t>
      </w:r>
    </w:p>
    <w:p w:rsidR="007D1F2D" w:rsidRPr="007D1F2D" w:rsidRDefault="007D1F2D" w:rsidP="007D1F2D">
      <w:pPr>
        <w:pStyle w:val="Corpsdetexte"/>
        <w:spacing w:line="240" w:lineRule="auto"/>
        <w:rPr>
          <w:szCs w:val="21"/>
        </w:rPr>
      </w:pPr>
      <w:r w:rsidRPr="007D1F2D">
        <w:rPr>
          <w:szCs w:val="21"/>
        </w:rPr>
        <w:t>La commune de Recologne connaît une extension progressive de l’urbanisation le long des voies de desserte locale. Le cœur de village est constitué d’un bâti ancien du début du XX° siècle qui occupe un parcellaire relativement dense. Les constructions sont alignées sur la voie ou en léger retrait et forment un front bâti plus ou moins continu.</w:t>
      </w:r>
    </w:p>
    <w:p w:rsidR="007D1F2D" w:rsidRPr="007D1F2D" w:rsidRDefault="007D1F2D" w:rsidP="007D1F2D">
      <w:pPr>
        <w:pStyle w:val="Corpsdetexte"/>
        <w:spacing w:line="240" w:lineRule="auto"/>
        <w:rPr>
          <w:szCs w:val="21"/>
        </w:rPr>
      </w:pPr>
      <w:r w:rsidRPr="007D1F2D">
        <w:rPr>
          <w:szCs w:val="21"/>
        </w:rPr>
        <w:t xml:space="preserve">Au fil du temps, on constate un relâchement progressif du parcellaire et du tissu bâti. Ce phénomène correspond au développement de l’habitat individuel sous forme de lotissement notamment. </w:t>
      </w:r>
    </w:p>
    <w:p w:rsidR="007D1F2D" w:rsidRPr="00B4730E" w:rsidRDefault="007D1F2D" w:rsidP="007541A7">
      <w:pPr>
        <w:pStyle w:val="Corpsdetexte"/>
        <w:spacing w:line="240" w:lineRule="auto"/>
        <w:rPr>
          <w:szCs w:val="21"/>
        </w:rPr>
      </w:pPr>
    </w:p>
    <w:p w:rsidR="00AE4219" w:rsidRPr="00237979" w:rsidRDefault="00AE4219" w:rsidP="007541A7">
      <w:pPr>
        <w:pStyle w:val="Corpsdetexte"/>
        <w:spacing w:line="240" w:lineRule="auto"/>
        <w:rPr>
          <w:szCs w:val="21"/>
          <w:highlight w:val="yellow"/>
        </w:rPr>
      </w:pPr>
      <w:r w:rsidRPr="00237979">
        <w:rPr>
          <w:szCs w:val="21"/>
          <w:highlight w:val="yellow"/>
        </w:rPr>
        <w:t xml:space="preserve">La majeure partie de l’habitat est regroupée en </w:t>
      </w:r>
      <w:r w:rsidRPr="00237979">
        <w:rPr>
          <w:b/>
          <w:szCs w:val="21"/>
          <w:highlight w:val="yellow"/>
        </w:rPr>
        <w:t>3 hameaux principaux :</w:t>
      </w:r>
    </w:p>
    <w:p w:rsidR="00527C5A" w:rsidRPr="00237979" w:rsidRDefault="00AE4219" w:rsidP="008C6729">
      <w:pPr>
        <w:pStyle w:val="paragraphe"/>
        <w:numPr>
          <w:ilvl w:val="0"/>
          <w:numId w:val="44"/>
        </w:numPr>
        <w:rPr>
          <w:rFonts w:ascii="Arial" w:hAnsi="Arial" w:cs="Arial"/>
          <w:sz w:val="21"/>
          <w:szCs w:val="21"/>
          <w:highlight w:val="yellow"/>
        </w:rPr>
      </w:pPr>
      <w:r w:rsidRPr="00237979">
        <w:rPr>
          <w:rFonts w:ascii="Arial" w:hAnsi="Arial" w:cs="Arial"/>
          <w:sz w:val="21"/>
          <w:szCs w:val="21"/>
          <w:highlight w:val="yellow"/>
          <w:u w:val="single"/>
        </w:rPr>
        <w:t xml:space="preserve">Hameau de la </w:t>
      </w:r>
      <w:r w:rsidR="005E1F9D" w:rsidRPr="00237979">
        <w:rPr>
          <w:rFonts w:ascii="Arial" w:hAnsi="Arial" w:cs="Arial"/>
          <w:sz w:val="21"/>
          <w:szCs w:val="21"/>
          <w:highlight w:val="yellow"/>
          <w:u w:val="single"/>
        </w:rPr>
        <w:t>V</w:t>
      </w:r>
      <w:r w:rsidRPr="00237979">
        <w:rPr>
          <w:rFonts w:ascii="Arial" w:hAnsi="Arial" w:cs="Arial"/>
          <w:sz w:val="21"/>
          <w:szCs w:val="21"/>
          <w:highlight w:val="yellow"/>
          <w:u w:val="single"/>
        </w:rPr>
        <w:t>ille</w:t>
      </w:r>
      <w:r w:rsidR="006D7DB6" w:rsidRPr="00237979">
        <w:rPr>
          <w:rFonts w:ascii="Arial" w:hAnsi="Arial" w:cs="Arial"/>
          <w:sz w:val="21"/>
          <w:szCs w:val="21"/>
          <w:highlight w:val="yellow"/>
        </w:rPr>
        <w:t xml:space="preserve"> – </w:t>
      </w:r>
      <w:r w:rsidR="006A051C" w:rsidRPr="00237979">
        <w:rPr>
          <w:rFonts w:ascii="Arial" w:hAnsi="Arial" w:cs="Arial"/>
          <w:b/>
          <w:sz w:val="21"/>
          <w:szCs w:val="21"/>
          <w:highlight w:val="yellow"/>
        </w:rPr>
        <w:t>3</w:t>
      </w:r>
      <w:r w:rsidR="00B73FFA" w:rsidRPr="00237979">
        <w:rPr>
          <w:rFonts w:ascii="Arial" w:hAnsi="Arial" w:cs="Arial"/>
          <w:b/>
          <w:sz w:val="21"/>
          <w:szCs w:val="21"/>
          <w:highlight w:val="yellow"/>
        </w:rPr>
        <w:t>9</w:t>
      </w:r>
      <w:r w:rsidR="006D7DB6" w:rsidRPr="00237979">
        <w:rPr>
          <w:rFonts w:ascii="Arial" w:hAnsi="Arial" w:cs="Arial"/>
          <w:b/>
          <w:sz w:val="21"/>
          <w:szCs w:val="21"/>
          <w:highlight w:val="yellow"/>
        </w:rPr>
        <w:t xml:space="preserve"> </w:t>
      </w:r>
      <w:r w:rsidR="00F86232" w:rsidRPr="00237979">
        <w:rPr>
          <w:rFonts w:ascii="Arial" w:hAnsi="Arial" w:cs="Arial"/>
          <w:b/>
          <w:sz w:val="21"/>
          <w:szCs w:val="21"/>
          <w:highlight w:val="yellow"/>
        </w:rPr>
        <w:t>logements au total</w:t>
      </w:r>
      <w:r w:rsidR="00F86232" w:rsidRPr="00237979">
        <w:rPr>
          <w:rFonts w:ascii="Arial" w:hAnsi="Arial" w:cs="Arial"/>
          <w:sz w:val="21"/>
          <w:szCs w:val="21"/>
          <w:highlight w:val="yellow"/>
        </w:rPr>
        <w:t xml:space="preserve"> (dont 4 habitations au lieu-dit </w:t>
      </w:r>
      <w:proofErr w:type="spellStart"/>
      <w:r w:rsidR="00F86232" w:rsidRPr="00237979">
        <w:rPr>
          <w:rFonts w:ascii="Arial" w:hAnsi="Arial" w:cs="Arial"/>
          <w:b/>
          <w:sz w:val="21"/>
          <w:szCs w:val="21"/>
          <w:highlight w:val="yellow"/>
        </w:rPr>
        <w:t>Grépille</w:t>
      </w:r>
      <w:proofErr w:type="spellEnd"/>
      <w:r w:rsidR="00F86232" w:rsidRPr="00237979">
        <w:rPr>
          <w:rFonts w:ascii="Arial" w:hAnsi="Arial" w:cs="Arial"/>
          <w:sz w:val="21"/>
          <w:szCs w:val="21"/>
          <w:highlight w:val="yellow"/>
        </w:rPr>
        <w:t xml:space="preserve"> et </w:t>
      </w:r>
      <w:r w:rsidR="006D7DB6" w:rsidRPr="00237979">
        <w:rPr>
          <w:rFonts w:ascii="Arial" w:hAnsi="Arial" w:cs="Arial"/>
          <w:sz w:val="21"/>
          <w:szCs w:val="21"/>
          <w:highlight w:val="yellow"/>
        </w:rPr>
        <w:t>2 écarts.</w:t>
      </w:r>
      <w:r w:rsidR="00527C5A" w:rsidRPr="00237979">
        <w:rPr>
          <w:rFonts w:ascii="Arial" w:hAnsi="Arial" w:cs="Arial"/>
          <w:sz w:val="21"/>
          <w:szCs w:val="21"/>
          <w:highlight w:val="yellow"/>
        </w:rPr>
        <w:t xml:space="preserve"> L’habitat est regroupé, mais présente une extension linéaire en croix, régie par deux axes de communication.</w:t>
      </w:r>
    </w:p>
    <w:p w:rsidR="00AE4219" w:rsidRPr="00237979" w:rsidRDefault="00AE4219" w:rsidP="008C6729">
      <w:pPr>
        <w:pStyle w:val="paragraphe"/>
        <w:numPr>
          <w:ilvl w:val="0"/>
          <w:numId w:val="44"/>
        </w:numPr>
        <w:rPr>
          <w:rFonts w:ascii="Arial" w:hAnsi="Arial" w:cs="Arial"/>
          <w:sz w:val="21"/>
          <w:szCs w:val="21"/>
          <w:highlight w:val="yellow"/>
        </w:rPr>
      </w:pPr>
      <w:r w:rsidRPr="00237979">
        <w:rPr>
          <w:rFonts w:ascii="Arial" w:hAnsi="Arial" w:cs="Arial"/>
          <w:sz w:val="21"/>
          <w:szCs w:val="21"/>
          <w:highlight w:val="yellow"/>
          <w:u w:val="single"/>
        </w:rPr>
        <w:t xml:space="preserve">Hameau le </w:t>
      </w:r>
      <w:proofErr w:type="spellStart"/>
      <w:r w:rsidRPr="00237979">
        <w:rPr>
          <w:rFonts w:ascii="Arial" w:hAnsi="Arial" w:cs="Arial"/>
          <w:sz w:val="21"/>
          <w:szCs w:val="21"/>
          <w:highlight w:val="yellow"/>
          <w:u w:val="single"/>
        </w:rPr>
        <w:t>Viseney</w:t>
      </w:r>
      <w:proofErr w:type="spellEnd"/>
      <w:r w:rsidR="006D7DB6" w:rsidRPr="00237979">
        <w:rPr>
          <w:rFonts w:ascii="Arial" w:hAnsi="Arial" w:cs="Arial"/>
          <w:sz w:val="21"/>
          <w:szCs w:val="21"/>
          <w:highlight w:val="yellow"/>
        </w:rPr>
        <w:t xml:space="preserve"> – </w:t>
      </w:r>
      <w:r w:rsidR="006A051C" w:rsidRPr="00237979">
        <w:rPr>
          <w:rFonts w:ascii="Arial" w:hAnsi="Arial" w:cs="Arial"/>
          <w:b/>
          <w:sz w:val="21"/>
          <w:szCs w:val="21"/>
          <w:highlight w:val="yellow"/>
        </w:rPr>
        <w:t>19</w:t>
      </w:r>
      <w:r w:rsidR="006D7DB6" w:rsidRPr="00237979">
        <w:rPr>
          <w:rFonts w:ascii="Arial" w:hAnsi="Arial" w:cs="Arial"/>
          <w:b/>
          <w:sz w:val="21"/>
          <w:szCs w:val="21"/>
          <w:highlight w:val="yellow"/>
        </w:rPr>
        <w:t xml:space="preserve"> habitations</w:t>
      </w:r>
      <w:r w:rsidR="006D7DB6" w:rsidRPr="00237979">
        <w:rPr>
          <w:rFonts w:ascii="Arial" w:hAnsi="Arial" w:cs="Arial"/>
          <w:sz w:val="21"/>
          <w:szCs w:val="21"/>
          <w:highlight w:val="yellow"/>
        </w:rPr>
        <w:t>.</w:t>
      </w:r>
      <w:r w:rsidR="00527C5A" w:rsidRPr="00237979">
        <w:rPr>
          <w:rFonts w:ascii="Arial" w:hAnsi="Arial" w:cs="Arial"/>
          <w:sz w:val="21"/>
          <w:szCs w:val="21"/>
          <w:highlight w:val="yellow"/>
        </w:rPr>
        <w:t xml:space="preserve"> La trame urbaine est lâche.</w:t>
      </w:r>
    </w:p>
    <w:p w:rsidR="00527C5A" w:rsidRPr="00237979" w:rsidRDefault="00AE4219" w:rsidP="008C6729">
      <w:pPr>
        <w:pStyle w:val="paragraphe"/>
        <w:numPr>
          <w:ilvl w:val="0"/>
          <w:numId w:val="44"/>
        </w:numPr>
        <w:rPr>
          <w:rFonts w:ascii="Arial" w:hAnsi="Arial" w:cs="Arial"/>
          <w:sz w:val="21"/>
          <w:szCs w:val="21"/>
          <w:highlight w:val="yellow"/>
        </w:rPr>
      </w:pPr>
      <w:r w:rsidRPr="00237979">
        <w:rPr>
          <w:rFonts w:ascii="Arial" w:hAnsi="Arial" w:cs="Arial"/>
          <w:sz w:val="21"/>
          <w:szCs w:val="21"/>
          <w:highlight w:val="yellow"/>
          <w:u w:val="single"/>
        </w:rPr>
        <w:t xml:space="preserve">Hameau en </w:t>
      </w:r>
      <w:r w:rsidR="00B72ABA" w:rsidRPr="00237979">
        <w:rPr>
          <w:rFonts w:ascii="Arial" w:hAnsi="Arial" w:cs="Arial"/>
          <w:sz w:val="21"/>
          <w:szCs w:val="21"/>
          <w:highlight w:val="yellow"/>
          <w:u w:val="single"/>
        </w:rPr>
        <w:t>Vau</w:t>
      </w:r>
      <w:r w:rsidR="006D7DB6" w:rsidRPr="00237979">
        <w:rPr>
          <w:rFonts w:ascii="Arial" w:hAnsi="Arial" w:cs="Arial"/>
          <w:sz w:val="21"/>
          <w:szCs w:val="21"/>
          <w:highlight w:val="yellow"/>
        </w:rPr>
        <w:t xml:space="preserve"> – </w:t>
      </w:r>
      <w:r w:rsidR="006D7DB6" w:rsidRPr="00237979">
        <w:rPr>
          <w:rFonts w:ascii="Arial" w:hAnsi="Arial" w:cs="Arial"/>
          <w:b/>
          <w:sz w:val="21"/>
          <w:szCs w:val="21"/>
          <w:highlight w:val="yellow"/>
        </w:rPr>
        <w:t>3</w:t>
      </w:r>
      <w:r w:rsidR="00B4730E" w:rsidRPr="00237979">
        <w:rPr>
          <w:rFonts w:ascii="Arial" w:hAnsi="Arial" w:cs="Arial"/>
          <w:b/>
          <w:sz w:val="21"/>
          <w:szCs w:val="21"/>
          <w:highlight w:val="yellow"/>
        </w:rPr>
        <w:t>5</w:t>
      </w:r>
      <w:r w:rsidR="006D7DB6" w:rsidRPr="00237979">
        <w:rPr>
          <w:rFonts w:ascii="Arial" w:hAnsi="Arial" w:cs="Arial"/>
          <w:b/>
          <w:sz w:val="21"/>
          <w:szCs w:val="21"/>
          <w:highlight w:val="yellow"/>
        </w:rPr>
        <w:t xml:space="preserve"> habitations</w:t>
      </w:r>
      <w:r w:rsidR="00B4730E" w:rsidRPr="00237979">
        <w:rPr>
          <w:rFonts w:ascii="Arial" w:hAnsi="Arial" w:cs="Arial"/>
          <w:sz w:val="21"/>
          <w:szCs w:val="21"/>
          <w:highlight w:val="yellow"/>
        </w:rPr>
        <w:t>, dont</w:t>
      </w:r>
      <w:r w:rsidR="006D7DB6" w:rsidRPr="00237979">
        <w:rPr>
          <w:rFonts w:ascii="Arial" w:hAnsi="Arial" w:cs="Arial"/>
          <w:sz w:val="21"/>
          <w:szCs w:val="21"/>
          <w:highlight w:val="yellow"/>
        </w:rPr>
        <w:t xml:space="preserve"> 1 écart</w:t>
      </w:r>
      <w:r w:rsidRPr="00237979">
        <w:rPr>
          <w:rFonts w:ascii="Arial" w:hAnsi="Arial" w:cs="Arial"/>
          <w:sz w:val="21"/>
          <w:szCs w:val="21"/>
          <w:highlight w:val="yellow"/>
        </w:rPr>
        <w:t>.</w:t>
      </w:r>
      <w:r w:rsidR="006D7DB6" w:rsidRPr="00237979">
        <w:rPr>
          <w:rFonts w:ascii="Arial" w:hAnsi="Arial" w:cs="Arial"/>
          <w:sz w:val="21"/>
          <w:szCs w:val="21"/>
          <w:highlight w:val="yellow"/>
        </w:rPr>
        <w:t xml:space="preserve"> L’habitat </w:t>
      </w:r>
      <w:r w:rsidR="00527C5A" w:rsidRPr="00237979">
        <w:rPr>
          <w:rFonts w:ascii="Arial" w:hAnsi="Arial" w:cs="Arial"/>
          <w:sz w:val="21"/>
          <w:szCs w:val="21"/>
          <w:highlight w:val="yellow"/>
        </w:rPr>
        <w:t>est regroupé et très dense, organisé autour du ruisseau de St Vincent.</w:t>
      </w:r>
    </w:p>
    <w:p w:rsidR="005E1F9D" w:rsidRDefault="005E1F9D" w:rsidP="00A17753">
      <w:pPr>
        <w:pStyle w:val="paragraphe"/>
        <w:rPr>
          <w:rFonts w:ascii="Arial" w:hAnsi="Arial" w:cs="Arial"/>
          <w:sz w:val="21"/>
          <w:szCs w:val="21"/>
        </w:rPr>
      </w:pPr>
      <w:r w:rsidRPr="00237979">
        <w:rPr>
          <w:rFonts w:ascii="Arial" w:hAnsi="Arial" w:cs="Arial"/>
          <w:sz w:val="21"/>
          <w:szCs w:val="21"/>
          <w:highlight w:val="yellow"/>
        </w:rPr>
        <w:t>L’urbanisation est complétée par l</w:t>
      </w:r>
      <w:r w:rsidR="00AE4219" w:rsidRPr="00237979">
        <w:rPr>
          <w:rFonts w:ascii="Arial" w:hAnsi="Arial" w:cs="Arial"/>
          <w:sz w:val="21"/>
          <w:szCs w:val="21"/>
          <w:highlight w:val="yellow"/>
        </w:rPr>
        <w:t xml:space="preserve">es petits hameaux </w:t>
      </w:r>
      <w:r w:rsidR="00B8323C" w:rsidRPr="00237979">
        <w:rPr>
          <w:rFonts w:ascii="Arial" w:hAnsi="Arial" w:cs="Arial"/>
          <w:b/>
          <w:sz w:val="21"/>
          <w:szCs w:val="21"/>
          <w:highlight w:val="yellow"/>
        </w:rPr>
        <w:t>d</w:t>
      </w:r>
      <w:r w:rsidR="009369A8" w:rsidRPr="00237979">
        <w:rPr>
          <w:rFonts w:ascii="Arial" w:hAnsi="Arial" w:cs="Arial"/>
          <w:b/>
          <w:sz w:val="21"/>
          <w:szCs w:val="21"/>
          <w:highlight w:val="yellow"/>
        </w:rPr>
        <w:t>es</w:t>
      </w:r>
      <w:r w:rsidR="00AE4219" w:rsidRPr="00237979">
        <w:rPr>
          <w:rFonts w:ascii="Arial" w:hAnsi="Arial" w:cs="Arial"/>
          <w:sz w:val="21"/>
          <w:szCs w:val="21"/>
          <w:highlight w:val="yellow"/>
        </w:rPr>
        <w:t xml:space="preserve"> </w:t>
      </w:r>
      <w:r w:rsidR="00AE4219" w:rsidRPr="00237979">
        <w:rPr>
          <w:rFonts w:ascii="Arial" w:hAnsi="Arial" w:cs="Arial"/>
          <w:b/>
          <w:sz w:val="21"/>
          <w:szCs w:val="21"/>
          <w:highlight w:val="yellow"/>
        </w:rPr>
        <w:t>Forge</w:t>
      </w:r>
      <w:r w:rsidR="009369A8" w:rsidRPr="00237979">
        <w:rPr>
          <w:rFonts w:ascii="Arial" w:hAnsi="Arial" w:cs="Arial"/>
          <w:b/>
          <w:sz w:val="21"/>
          <w:szCs w:val="21"/>
          <w:highlight w:val="yellow"/>
        </w:rPr>
        <w:t>s</w:t>
      </w:r>
      <w:r w:rsidR="006D7DB6" w:rsidRPr="00237979">
        <w:rPr>
          <w:rFonts w:ascii="Arial" w:hAnsi="Arial" w:cs="Arial"/>
          <w:sz w:val="21"/>
          <w:szCs w:val="21"/>
          <w:highlight w:val="yellow"/>
        </w:rPr>
        <w:t xml:space="preserve"> (6 habitations)</w:t>
      </w:r>
      <w:r w:rsidR="00AE4219" w:rsidRPr="00237979">
        <w:rPr>
          <w:rFonts w:ascii="Arial" w:hAnsi="Arial" w:cs="Arial"/>
          <w:sz w:val="21"/>
          <w:szCs w:val="21"/>
          <w:highlight w:val="yellow"/>
        </w:rPr>
        <w:t xml:space="preserve"> et du </w:t>
      </w:r>
      <w:r w:rsidR="00AE4219" w:rsidRPr="00237979">
        <w:rPr>
          <w:rFonts w:ascii="Arial" w:hAnsi="Arial" w:cs="Arial"/>
          <w:b/>
          <w:sz w:val="21"/>
          <w:szCs w:val="21"/>
          <w:highlight w:val="yellow"/>
        </w:rPr>
        <w:t>Château</w:t>
      </w:r>
      <w:r w:rsidR="006D7DB6" w:rsidRPr="00237979">
        <w:rPr>
          <w:rFonts w:ascii="Arial" w:hAnsi="Arial" w:cs="Arial"/>
          <w:sz w:val="21"/>
          <w:szCs w:val="21"/>
          <w:highlight w:val="yellow"/>
        </w:rPr>
        <w:t xml:space="preserve"> (6 habitations)</w:t>
      </w:r>
      <w:r w:rsidRPr="00237979">
        <w:rPr>
          <w:rFonts w:ascii="Arial" w:hAnsi="Arial" w:cs="Arial"/>
          <w:sz w:val="21"/>
          <w:szCs w:val="21"/>
          <w:highlight w:val="yellow"/>
        </w:rPr>
        <w:t xml:space="preserve">, ainsi que par </w:t>
      </w:r>
      <w:r w:rsidRPr="00237979">
        <w:rPr>
          <w:rFonts w:ascii="Arial" w:hAnsi="Arial" w:cs="Arial"/>
          <w:b/>
          <w:sz w:val="21"/>
          <w:szCs w:val="21"/>
          <w:highlight w:val="yellow"/>
        </w:rPr>
        <w:t>l’habitat diffus de l’</w:t>
      </w:r>
      <w:proofErr w:type="spellStart"/>
      <w:r w:rsidRPr="00237979">
        <w:rPr>
          <w:rFonts w:ascii="Arial" w:hAnsi="Arial" w:cs="Arial"/>
          <w:b/>
          <w:sz w:val="21"/>
          <w:szCs w:val="21"/>
          <w:highlight w:val="yellow"/>
        </w:rPr>
        <w:t>Ecouvette</w:t>
      </w:r>
      <w:proofErr w:type="spellEnd"/>
      <w:r w:rsidR="006D7DB6" w:rsidRPr="00237979">
        <w:rPr>
          <w:rFonts w:ascii="Arial" w:hAnsi="Arial" w:cs="Arial"/>
          <w:sz w:val="21"/>
          <w:szCs w:val="21"/>
          <w:highlight w:val="yellow"/>
        </w:rPr>
        <w:t xml:space="preserve"> (10 habitations)</w:t>
      </w:r>
      <w:r w:rsidRPr="00237979">
        <w:rPr>
          <w:rFonts w:ascii="Arial" w:hAnsi="Arial" w:cs="Arial"/>
          <w:sz w:val="21"/>
          <w:szCs w:val="21"/>
          <w:highlight w:val="yellow"/>
        </w:rPr>
        <w:t>.</w:t>
      </w:r>
    </w:p>
    <w:p w:rsidR="00B73FFA" w:rsidRPr="00B73FFA" w:rsidRDefault="00B73FFA" w:rsidP="00A17753">
      <w:pPr>
        <w:pStyle w:val="paragraphe"/>
        <w:rPr>
          <w:rFonts w:ascii="Arial" w:hAnsi="Arial" w:cs="Arial"/>
          <w:i/>
          <w:sz w:val="16"/>
          <w:szCs w:val="16"/>
        </w:rPr>
      </w:pPr>
      <w:r w:rsidRPr="007D1F2D">
        <w:rPr>
          <w:rFonts w:ascii="Arial" w:hAnsi="Arial" w:cs="Arial"/>
          <w:i/>
          <w:sz w:val="16"/>
          <w:szCs w:val="16"/>
          <w:highlight w:val="yellow"/>
        </w:rPr>
        <w:t>Pour mémoire : le nombre total de logement est basé sur le rendu des enquêtes SPANC. La répartition au sein des hameaux est donnée à titre indicatif.</w:t>
      </w:r>
    </w:p>
    <w:p w:rsidR="00E3686A" w:rsidRPr="00B4730E" w:rsidRDefault="00E3686A" w:rsidP="00E3686A">
      <w:pPr>
        <w:pStyle w:val="Titre3"/>
        <w:tabs>
          <w:tab w:val="num" w:pos="709"/>
        </w:tabs>
        <w:ind w:left="709" w:hanging="709"/>
      </w:pPr>
      <w:bookmarkStart w:id="22" w:name="_Toc479691770"/>
      <w:r w:rsidRPr="00B4730E">
        <w:t>Données démographique et urbanistiques</w:t>
      </w:r>
      <w:bookmarkEnd w:id="22"/>
    </w:p>
    <w:p w:rsidR="00A17753" w:rsidRPr="00B4730E" w:rsidRDefault="00A17753" w:rsidP="00A17753">
      <w:pPr>
        <w:pStyle w:val="Corpsdetexte"/>
        <w:spacing w:line="240" w:lineRule="auto"/>
        <w:rPr>
          <w:szCs w:val="21"/>
        </w:rPr>
      </w:pPr>
      <w:r w:rsidRPr="007D1F2D">
        <w:rPr>
          <w:szCs w:val="21"/>
        </w:rPr>
        <w:t xml:space="preserve">Lors du recensement de 1999, la population était estimée à </w:t>
      </w:r>
      <w:r w:rsidR="00857218" w:rsidRPr="007D1F2D">
        <w:rPr>
          <w:b/>
          <w:szCs w:val="21"/>
        </w:rPr>
        <w:t>50</w:t>
      </w:r>
      <w:r w:rsidR="00C04596" w:rsidRPr="007D1F2D">
        <w:rPr>
          <w:b/>
          <w:szCs w:val="21"/>
        </w:rPr>
        <w:t>9</w:t>
      </w:r>
      <w:r w:rsidRPr="007D1F2D">
        <w:rPr>
          <w:b/>
          <w:szCs w:val="21"/>
        </w:rPr>
        <w:t xml:space="preserve"> </w:t>
      </w:r>
      <w:r w:rsidRPr="007D1F2D">
        <w:rPr>
          <w:szCs w:val="21"/>
        </w:rPr>
        <w:t xml:space="preserve">habitants pour </w:t>
      </w:r>
      <w:r w:rsidR="00C04596" w:rsidRPr="007D1F2D">
        <w:rPr>
          <w:b/>
          <w:szCs w:val="21"/>
        </w:rPr>
        <w:t>214</w:t>
      </w:r>
      <w:r w:rsidRPr="007D1F2D">
        <w:rPr>
          <w:b/>
          <w:szCs w:val="21"/>
        </w:rPr>
        <w:t xml:space="preserve"> </w:t>
      </w:r>
      <w:r w:rsidRPr="007D1F2D">
        <w:rPr>
          <w:szCs w:val="21"/>
        </w:rPr>
        <w:t>logements. En 20</w:t>
      </w:r>
      <w:r w:rsidR="00857218" w:rsidRPr="007D1F2D">
        <w:rPr>
          <w:szCs w:val="21"/>
        </w:rPr>
        <w:t>1</w:t>
      </w:r>
      <w:r w:rsidR="00C04596" w:rsidRPr="007D1F2D">
        <w:rPr>
          <w:szCs w:val="21"/>
        </w:rPr>
        <w:t>0</w:t>
      </w:r>
      <w:r w:rsidRPr="007D1F2D">
        <w:rPr>
          <w:szCs w:val="21"/>
        </w:rPr>
        <w:t xml:space="preserve">, la population atteignait </w:t>
      </w:r>
      <w:r w:rsidR="00C04596" w:rsidRPr="007D1F2D">
        <w:rPr>
          <w:b/>
          <w:bCs/>
          <w:szCs w:val="21"/>
        </w:rPr>
        <w:t>573</w:t>
      </w:r>
      <w:r w:rsidRPr="007D1F2D">
        <w:rPr>
          <w:b/>
          <w:bCs/>
          <w:szCs w:val="21"/>
        </w:rPr>
        <w:t xml:space="preserve"> habitants </w:t>
      </w:r>
      <w:r w:rsidRPr="007D1F2D">
        <w:rPr>
          <w:szCs w:val="21"/>
        </w:rPr>
        <w:t xml:space="preserve">pour </w:t>
      </w:r>
      <w:r w:rsidR="00C04596" w:rsidRPr="007D1F2D">
        <w:rPr>
          <w:b/>
          <w:bCs/>
          <w:szCs w:val="21"/>
        </w:rPr>
        <w:t>270</w:t>
      </w:r>
      <w:r w:rsidRPr="007D1F2D">
        <w:rPr>
          <w:b/>
          <w:bCs/>
          <w:szCs w:val="21"/>
        </w:rPr>
        <w:t xml:space="preserve"> </w:t>
      </w:r>
      <w:r w:rsidR="00B57456" w:rsidRPr="007D1F2D">
        <w:rPr>
          <w:b/>
          <w:szCs w:val="21"/>
        </w:rPr>
        <w:t>logements</w:t>
      </w:r>
      <w:r w:rsidR="007D1F2D">
        <w:rPr>
          <w:b/>
          <w:bCs/>
          <w:szCs w:val="21"/>
        </w:rPr>
        <w:t xml:space="preserve"> </w:t>
      </w:r>
      <w:r w:rsidR="007D1F2D" w:rsidRPr="007D1F2D">
        <w:rPr>
          <w:bCs/>
          <w:szCs w:val="21"/>
        </w:rPr>
        <w:t xml:space="preserve">dont 6,7% de logements vacants. </w:t>
      </w:r>
    </w:p>
    <w:p w:rsidR="00A17753" w:rsidRPr="00B4730E" w:rsidRDefault="00A17753" w:rsidP="00A17753">
      <w:pPr>
        <w:pStyle w:val="Corpsdetexte"/>
        <w:spacing w:line="240" w:lineRule="auto"/>
        <w:rPr>
          <w:szCs w:val="21"/>
        </w:rPr>
      </w:pPr>
    </w:p>
    <w:p w:rsidR="000D0E25" w:rsidRPr="00B4730E" w:rsidRDefault="00A17753" w:rsidP="00A17753">
      <w:pPr>
        <w:pStyle w:val="Corpsdetexte"/>
        <w:spacing w:line="240" w:lineRule="auto"/>
        <w:rPr>
          <w:szCs w:val="21"/>
        </w:rPr>
      </w:pPr>
      <w:r w:rsidRPr="00B4730E">
        <w:rPr>
          <w:szCs w:val="21"/>
        </w:rPr>
        <w:t>Le tableau ci-après donne les tendances démographiques et urbanistiques de la commune, depuis une quarantaine d’années.</w:t>
      </w:r>
    </w:p>
    <w:p w:rsidR="000D0E25" w:rsidRDefault="000D0E25" w:rsidP="00A17753">
      <w:pPr>
        <w:pStyle w:val="Corpsdetexte"/>
        <w:spacing w:line="240" w:lineRule="auto"/>
        <w:rPr>
          <w:sz w:val="12"/>
          <w:szCs w:val="12"/>
        </w:rPr>
      </w:pPr>
    </w:p>
    <w:p w:rsidR="007D1F2D" w:rsidRPr="00B4730E" w:rsidRDefault="007D1F2D" w:rsidP="00A17753">
      <w:pPr>
        <w:pStyle w:val="Corpsdetexte"/>
        <w:spacing w:line="240" w:lineRule="auto"/>
        <w:rPr>
          <w:sz w:val="12"/>
          <w:szCs w:val="12"/>
        </w:rPr>
      </w:pPr>
    </w:p>
    <w:p w:rsidR="00A17753" w:rsidRPr="00B4730E" w:rsidRDefault="00A17753" w:rsidP="00A17753">
      <w:pPr>
        <w:pStyle w:val="Corpsdetexte"/>
        <w:spacing w:line="240" w:lineRule="auto"/>
        <w:rPr>
          <w:sz w:val="6"/>
        </w:rPr>
      </w:pPr>
    </w:p>
    <w:tbl>
      <w:tblPr>
        <w:tblW w:w="984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48"/>
        <w:gridCol w:w="768"/>
        <w:gridCol w:w="766"/>
        <w:gridCol w:w="766"/>
        <w:gridCol w:w="766"/>
        <w:gridCol w:w="766"/>
        <w:gridCol w:w="766"/>
      </w:tblGrid>
      <w:tr w:rsidR="00A17753" w:rsidRPr="00B4730E" w:rsidTr="00A17753">
        <w:trPr>
          <w:trHeight w:val="299"/>
        </w:trPr>
        <w:tc>
          <w:tcPr>
            <w:tcW w:w="5248" w:type="dxa"/>
            <w:tcBorders>
              <w:top w:val="single" w:sz="12" w:space="0" w:color="auto"/>
              <w:left w:val="single" w:sz="12" w:space="0" w:color="auto"/>
              <w:bottom w:val="single" w:sz="12" w:space="0" w:color="auto"/>
              <w:right w:val="single" w:sz="12" w:space="0" w:color="auto"/>
            </w:tcBorders>
            <w:shd w:val="pct10" w:color="000000" w:fill="FFFFFF"/>
          </w:tcPr>
          <w:p w:rsidR="00A17753" w:rsidRPr="008B02F9" w:rsidRDefault="00A17753" w:rsidP="00A17753">
            <w:pPr>
              <w:pStyle w:val="Corpsdetexte"/>
              <w:rPr>
                <w:b/>
                <w:sz w:val="18"/>
                <w:szCs w:val="18"/>
              </w:rPr>
            </w:pPr>
            <w:r w:rsidRPr="008B02F9">
              <w:rPr>
                <w:b/>
                <w:sz w:val="18"/>
                <w:szCs w:val="18"/>
              </w:rPr>
              <w:t>Paramètre</w:t>
            </w:r>
          </w:p>
        </w:tc>
        <w:tc>
          <w:tcPr>
            <w:tcW w:w="768" w:type="dxa"/>
            <w:tcBorders>
              <w:top w:val="single" w:sz="12" w:space="0" w:color="auto"/>
              <w:left w:val="nil"/>
              <w:bottom w:val="single" w:sz="12" w:space="0" w:color="auto"/>
              <w:right w:val="single" w:sz="4" w:space="0" w:color="auto"/>
            </w:tcBorders>
            <w:shd w:val="pct10" w:color="000000" w:fill="FFFFFF"/>
            <w:vAlign w:val="center"/>
          </w:tcPr>
          <w:p w:rsidR="00A17753" w:rsidRPr="008B02F9" w:rsidRDefault="00A17753" w:rsidP="006A5F38">
            <w:pPr>
              <w:pStyle w:val="Corpsdetexte"/>
              <w:jc w:val="center"/>
              <w:rPr>
                <w:b/>
                <w:sz w:val="18"/>
                <w:szCs w:val="18"/>
              </w:rPr>
            </w:pPr>
            <w:r w:rsidRPr="008B02F9">
              <w:rPr>
                <w:b/>
                <w:sz w:val="18"/>
                <w:szCs w:val="18"/>
              </w:rPr>
              <w:t>19</w:t>
            </w:r>
            <w:r w:rsidR="006A5F38" w:rsidRPr="008B02F9">
              <w:rPr>
                <w:b/>
                <w:sz w:val="18"/>
                <w:szCs w:val="18"/>
              </w:rPr>
              <w:t>68</w:t>
            </w:r>
          </w:p>
        </w:tc>
        <w:tc>
          <w:tcPr>
            <w:tcW w:w="766" w:type="dxa"/>
            <w:tcBorders>
              <w:top w:val="single" w:sz="12" w:space="0" w:color="auto"/>
              <w:left w:val="single" w:sz="4" w:space="0" w:color="auto"/>
              <w:bottom w:val="single" w:sz="12" w:space="0" w:color="auto"/>
              <w:right w:val="single" w:sz="4" w:space="0" w:color="auto"/>
            </w:tcBorders>
            <w:shd w:val="pct10" w:color="000000" w:fill="FFFFFF"/>
            <w:vAlign w:val="center"/>
          </w:tcPr>
          <w:p w:rsidR="00A17753" w:rsidRPr="008B02F9" w:rsidRDefault="00A17753" w:rsidP="006A5F38">
            <w:pPr>
              <w:pStyle w:val="Corpsdetexte"/>
              <w:jc w:val="center"/>
              <w:rPr>
                <w:b/>
                <w:sz w:val="18"/>
                <w:szCs w:val="18"/>
              </w:rPr>
            </w:pPr>
            <w:r w:rsidRPr="008B02F9">
              <w:rPr>
                <w:b/>
                <w:sz w:val="18"/>
                <w:szCs w:val="18"/>
              </w:rPr>
              <w:t>19</w:t>
            </w:r>
            <w:r w:rsidR="006A5F38" w:rsidRPr="008B02F9">
              <w:rPr>
                <w:b/>
                <w:sz w:val="18"/>
                <w:szCs w:val="18"/>
              </w:rPr>
              <w:t>75</w:t>
            </w:r>
          </w:p>
        </w:tc>
        <w:tc>
          <w:tcPr>
            <w:tcW w:w="766" w:type="dxa"/>
            <w:tcBorders>
              <w:top w:val="single" w:sz="12" w:space="0" w:color="auto"/>
              <w:left w:val="single" w:sz="4" w:space="0" w:color="auto"/>
              <w:bottom w:val="single" w:sz="12" w:space="0" w:color="auto"/>
              <w:right w:val="single" w:sz="4" w:space="0" w:color="auto"/>
            </w:tcBorders>
            <w:shd w:val="pct10" w:color="000000" w:fill="FFFFFF"/>
            <w:vAlign w:val="center"/>
          </w:tcPr>
          <w:p w:rsidR="00A17753" w:rsidRPr="008B02F9" w:rsidRDefault="00A17753" w:rsidP="006A5F38">
            <w:pPr>
              <w:pStyle w:val="Corpsdetexte"/>
              <w:jc w:val="center"/>
              <w:rPr>
                <w:b/>
                <w:sz w:val="18"/>
                <w:szCs w:val="18"/>
              </w:rPr>
            </w:pPr>
            <w:r w:rsidRPr="008B02F9">
              <w:rPr>
                <w:b/>
                <w:sz w:val="18"/>
                <w:szCs w:val="18"/>
              </w:rPr>
              <w:t>19</w:t>
            </w:r>
            <w:r w:rsidR="006A5F38" w:rsidRPr="008B02F9">
              <w:rPr>
                <w:b/>
                <w:sz w:val="18"/>
                <w:szCs w:val="18"/>
              </w:rPr>
              <w:t>82</w:t>
            </w:r>
          </w:p>
        </w:tc>
        <w:tc>
          <w:tcPr>
            <w:tcW w:w="766" w:type="dxa"/>
            <w:tcBorders>
              <w:top w:val="single" w:sz="12" w:space="0" w:color="auto"/>
              <w:left w:val="single" w:sz="4" w:space="0" w:color="auto"/>
              <w:bottom w:val="single" w:sz="12" w:space="0" w:color="auto"/>
              <w:right w:val="single" w:sz="4" w:space="0" w:color="auto"/>
            </w:tcBorders>
            <w:shd w:val="pct10" w:color="000000" w:fill="FFFFFF"/>
            <w:vAlign w:val="center"/>
          </w:tcPr>
          <w:p w:rsidR="00A17753" w:rsidRPr="008B02F9" w:rsidRDefault="006A5F38" w:rsidP="00A17753">
            <w:pPr>
              <w:pStyle w:val="Corpsdetexte"/>
              <w:jc w:val="center"/>
              <w:rPr>
                <w:b/>
                <w:sz w:val="18"/>
                <w:szCs w:val="18"/>
              </w:rPr>
            </w:pPr>
            <w:r w:rsidRPr="008B02F9">
              <w:rPr>
                <w:b/>
                <w:sz w:val="18"/>
                <w:szCs w:val="18"/>
              </w:rPr>
              <w:t>1990</w:t>
            </w:r>
          </w:p>
        </w:tc>
        <w:tc>
          <w:tcPr>
            <w:tcW w:w="766" w:type="dxa"/>
            <w:tcBorders>
              <w:top w:val="single" w:sz="12" w:space="0" w:color="auto"/>
              <w:left w:val="single" w:sz="4" w:space="0" w:color="auto"/>
              <w:bottom w:val="single" w:sz="12" w:space="0" w:color="auto"/>
              <w:right w:val="single" w:sz="4" w:space="0" w:color="auto"/>
            </w:tcBorders>
            <w:shd w:val="pct10" w:color="000000" w:fill="FFFFFF"/>
            <w:vAlign w:val="center"/>
          </w:tcPr>
          <w:p w:rsidR="00A17753" w:rsidRPr="008B02F9" w:rsidRDefault="006A5F38" w:rsidP="00A17753">
            <w:pPr>
              <w:pStyle w:val="Corpsdetexte"/>
              <w:jc w:val="center"/>
              <w:rPr>
                <w:b/>
                <w:sz w:val="18"/>
                <w:szCs w:val="18"/>
              </w:rPr>
            </w:pPr>
            <w:r w:rsidRPr="008B02F9">
              <w:rPr>
                <w:b/>
                <w:sz w:val="18"/>
                <w:szCs w:val="18"/>
              </w:rPr>
              <w:t>1999</w:t>
            </w:r>
          </w:p>
        </w:tc>
        <w:tc>
          <w:tcPr>
            <w:tcW w:w="766" w:type="dxa"/>
            <w:tcBorders>
              <w:top w:val="single" w:sz="12" w:space="0" w:color="auto"/>
              <w:left w:val="single" w:sz="4" w:space="0" w:color="auto"/>
              <w:bottom w:val="single" w:sz="12" w:space="0" w:color="auto"/>
              <w:right w:val="single" w:sz="12" w:space="0" w:color="auto"/>
            </w:tcBorders>
            <w:shd w:val="pct10" w:color="000000" w:fill="FFFFFF"/>
            <w:vAlign w:val="center"/>
          </w:tcPr>
          <w:p w:rsidR="00A17753" w:rsidRPr="008B02F9" w:rsidRDefault="00237979" w:rsidP="006A5F38">
            <w:pPr>
              <w:pStyle w:val="Corpsdetexte"/>
              <w:jc w:val="center"/>
              <w:rPr>
                <w:b/>
                <w:sz w:val="18"/>
                <w:szCs w:val="18"/>
              </w:rPr>
            </w:pPr>
            <w:r w:rsidRPr="008B02F9">
              <w:rPr>
                <w:b/>
                <w:sz w:val="18"/>
                <w:szCs w:val="18"/>
              </w:rPr>
              <w:t>201</w:t>
            </w:r>
            <w:r w:rsidR="006A5F38" w:rsidRPr="008B02F9">
              <w:rPr>
                <w:b/>
                <w:sz w:val="18"/>
                <w:szCs w:val="18"/>
              </w:rPr>
              <w:t>0</w:t>
            </w:r>
          </w:p>
        </w:tc>
      </w:tr>
      <w:tr w:rsidR="00A17753" w:rsidRPr="00B4730E" w:rsidTr="00A17753">
        <w:trPr>
          <w:trHeight w:hRule="exact" w:val="338"/>
        </w:trPr>
        <w:tc>
          <w:tcPr>
            <w:tcW w:w="5248" w:type="dxa"/>
            <w:tcBorders>
              <w:top w:val="nil"/>
              <w:left w:val="single" w:sz="12" w:space="0" w:color="auto"/>
              <w:right w:val="single" w:sz="12" w:space="0" w:color="auto"/>
            </w:tcBorders>
          </w:tcPr>
          <w:p w:rsidR="00A17753" w:rsidRPr="008B02F9" w:rsidRDefault="00A17753" w:rsidP="00A17753">
            <w:pPr>
              <w:pStyle w:val="Corpsdetexte"/>
              <w:rPr>
                <w:sz w:val="18"/>
                <w:szCs w:val="18"/>
              </w:rPr>
            </w:pPr>
            <w:r w:rsidRPr="008B02F9">
              <w:rPr>
                <w:sz w:val="18"/>
                <w:szCs w:val="18"/>
              </w:rPr>
              <w:t>Population</w:t>
            </w:r>
          </w:p>
        </w:tc>
        <w:tc>
          <w:tcPr>
            <w:tcW w:w="768" w:type="dxa"/>
            <w:tcBorders>
              <w:top w:val="nil"/>
              <w:left w:val="nil"/>
              <w:right w:val="single" w:sz="4" w:space="0" w:color="auto"/>
            </w:tcBorders>
            <w:vAlign w:val="center"/>
          </w:tcPr>
          <w:p w:rsidR="00A17753" w:rsidRPr="008B02F9" w:rsidRDefault="006A5F38" w:rsidP="00A17753">
            <w:pPr>
              <w:jc w:val="center"/>
              <w:rPr>
                <w:rFonts w:cs="Arial"/>
                <w:sz w:val="18"/>
                <w:szCs w:val="18"/>
              </w:rPr>
            </w:pPr>
            <w:r w:rsidRPr="008B02F9">
              <w:rPr>
                <w:rFonts w:cs="Arial"/>
                <w:sz w:val="18"/>
                <w:szCs w:val="18"/>
              </w:rPr>
              <w:t>256</w:t>
            </w:r>
          </w:p>
        </w:tc>
        <w:tc>
          <w:tcPr>
            <w:tcW w:w="766" w:type="dxa"/>
            <w:tcBorders>
              <w:top w:val="nil"/>
              <w:left w:val="single" w:sz="4" w:space="0" w:color="auto"/>
              <w:right w:val="single" w:sz="4" w:space="0" w:color="auto"/>
            </w:tcBorders>
            <w:vAlign w:val="center"/>
          </w:tcPr>
          <w:p w:rsidR="00A17753" w:rsidRPr="008B02F9" w:rsidRDefault="006A5F38" w:rsidP="00A17753">
            <w:pPr>
              <w:jc w:val="center"/>
              <w:rPr>
                <w:rFonts w:cs="Arial"/>
                <w:sz w:val="18"/>
                <w:szCs w:val="18"/>
              </w:rPr>
            </w:pPr>
            <w:r w:rsidRPr="008B02F9">
              <w:rPr>
                <w:rFonts w:cs="Arial"/>
                <w:sz w:val="18"/>
                <w:szCs w:val="18"/>
              </w:rPr>
              <w:t>337</w:t>
            </w:r>
          </w:p>
        </w:tc>
        <w:tc>
          <w:tcPr>
            <w:tcW w:w="766" w:type="dxa"/>
            <w:tcBorders>
              <w:top w:val="nil"/>
              <w:left w:val="single" w:sz="4" w:space="0" w:color="auto"/>
              <w:right w:val="single" w:sz="4" w:space="0" w:color="auto"/>
            </w:tcBorders>
            <w:vAlign w:val="center"/>
          </w:tcPr>
          <w:p w:rsidR="00A17753" w:rsidRPr="008B02F9" w:rsidRDefault="006A5F38" w:rsidP="00A17753">
            <w:pPr>
              <w:jc w:val="center"/>
              <w:rPr>
                <w:rFonts w:cs="Arial"/>
                <w:sz w:val="18"/>
                <w:szCs w:val="18"/>
              </w:rPr>
            </w:pPr>
            <w:r w:rsidRPr="008B02F9">
              <w:rPr>
                <w:rFonts w:cs="Arial"/>
                <w:sz w:val="18"/>
                <w:szCs w:val="18"/>
              </w:rPr>
              <w:t>392</w:t>
            </w:r>
          </w:p>
        </w:tc>
        <w:tc>
          <w:tcPr>
            <w:tcW w:w="766" w:type="dxa"/>
            <w:tcBorders>
              <w:top w:val="nil"/>
              <w:left w:val="single" w:sz="4" w:space="0" w:color="auto"/>
              <w:right w:val="single" w:sz="4" w:space="0" w:color="auto"/>
            </w:tcBorders>
            <w:vAlign w:val="center"/>
          </w:tcPr>
          <w:p w:rsidR="00A17753" w:rsidRPr="008B02F9" w:rsidRDefault="006A5F38" w:rsidP="00A17753">
            <w:pPr>
              <w:jc w:val="center"/>
              <w:rPr>
                <w:rFonts w:cs="Arial"/>
                <w:sz w:val="18"/>
                <w:szCs w:val="18"/>
              </w:rPr>
            </w:pPr>
            <w:r w:rsidRPr="008B02F9">
              <w:rPr>
                <w:rFonts w:cs="Arial"/>
                <w:sz w:val="18"/>
                <w:szCs w:val="18"/>
              </w:rPr>
              <w:t>482</w:t>
            </w:r>
          </w:p>
        </w:tc>
        <w:tc>
          <w:tcPr>
            <w:tcW w:w="766" w:type="dxa"/>
            <w:tcBorders>
              <w:top w:val="nil"/>
              <w:left w:val="single" w:sz="4" w:space="0" w:color="auto"/>
              <w:right w:val="single" w:sz="4" w:space="0" w:color="auto"/>
            </w:tcBorders>
            <w:vAlign w:val="center"/>
          </w:tcPr>
          <w:p w:rsidR="00A17753" w:rsidRPr="008B02F9" w:rsidRDefault="006A5F38" w:rsidP="00A17753">
            <w:pPr>
              <w:jc w:val="center"/>
              <w:rPr>
                <w:rFonts w:cs="Arial"/>
                <w:sz w:val="18"/>
                <w:szCs w:val="18"/>
              </w:rPr>
            </w:pPr>
            <w:r w:rsidRPr="008B02F9">
              <w:rPr>
                <w:rFonts w:cs="Arial"/>
                <w:sz w:val="18"/>
                <w:szCs w:val="18"/>
              </w:rPr>
              <w:t>509</w:t>
            </w:r>
          </w:p>
        </w:tc>
        <w:tc>
          <w:tcPr>
            <w:tcW w:w="766" w:type="dxa"/>
            <w:tcBorders>
              <w:top w:val="nil"/>
              <w:left w:val="single" w:sz="4" w:space="0" w:color="auto"/>
              <w:right w:val="single" w:sz="12" w:space="0" w:color="auto"/>
            </w:tcBorders>
            <w:vAlign w:val="center"/>
          </w:tcPr>
          <w:p w:rsidR="00A17753" w:rsidRPr="008B02F9" w:rsidRDefault="006A5F38" w:rsidP="00A17753">
            <w:pPr>
              <w:jc w:val="center"/>
              <w:rPr>
                <w:rFonts w:cs="Arial"/>
                <w:sz w:val="18"/>
                <w:szCs w:val="18"/>
              </w:rPr>
            </w:pPr>
            <w:r w:rsidRPr="008B02F9">
              <w:rPr>
                <w:rFonts w:cs="Arial"/>
                <w:sz w:val="18"/>
                <w:szCs w:val="18"/>
              </w:rPr>
              <w:t>573</w:t>
            </w:r>
          </w:p>
        </w:tc>
      </w:tr>
      <w:tr w:rsidR="00B57456" w:rsidRPr="00B4730E" w:rsidTr="00A17753">
        <w:trPr>
          <w:trHeight w:hRule="exact" w:val="338"/>
        </w:trPr>
        <w:tc>
          <w:tcPr>
            <w:tcW w:w="5248" w:type="dxa"/>
            <w:tcBorders>
              <w:left w:val="single" w:sz="12" w:space="0" w:color="auto"/>
              <w:right w:val="single" w:sz="12" w:space="0" w:color="auto"/>
            </w:tcBorders>
          </w:tcPr>
          <w:p w:rsidR="00B57456" w:rsidRPr="008B02F9" w:rsidRDefault="00B57456" w:rsidP="00A17753">
            <w:pPr>
              <w:pStyle w:val="Corpsdetexte"/>
              <w:rPr>
                <w:sz w:val="18"/>
                <w:szCs w:val="18"/>
              </w:rPr>
            </w:pPr>
            <w:r w:rsidRPr="008B02F9">
              <w:rPr>
                <w:sz w:val="18"/>
                <w:szCs w:val="18"/>
              </w:rPr>
              <w:t>Logements</w:t>
            </w:r>
          </w:p>
        </w:tc>
        <w:tc>
          <w:tcPr>
            <w:tcW w:w="768" w:type="dxa"/>
            <w:tcBorders>
              <w:left w:val="nil"/>
              <w:right w:val="single" w:sz="4" w:space="0" w:color="auto"/>
            </w:tcBorders>
            <w:vAlign w:val="center"/>
          </w:tcPr>
          <w:p w:rsidR="00B57456" w:rsidRPr="008B02F9" w:rsidRDefault="0019540F" w:rsidP="00B57456">
            <w:pPr>
              <w:jc w:val="center"/>
              <w:rPr>
                <w:rFonts w:cs="Arial"/>
                <w:sz w:val="18"/>
                <w:szCs w:val="18"/>
              </w:rPr>
            </w:pPr>
            <w:r w:rsidRPr="008B02F9">
              <w:rPr>
                <w:rFonts w:cs="Arial"/>
                <w:sz w:val="18"/>
                <w:szCs w:val="18"/>
              </w:rPr>
              <w:t>130</w:t>
            </w:r>
          </w:p>
        </w:tc>
        <w:tc>
          <w:tcPr>
            <w:tcW w:w="766" w:type="dxa"/>
            <w:tcBorders>
              <w:left w:val="single" w:sz="4" w:space="0" w:color="auto"/>
              <w:right w:val="single" w:sz="4" w:space="0" w:color="auto"/>
            </w:tcBorders>
            <w:vAlign w:val="center"/>
          </w:tcPr>
          <w:p w:rsidR="00B57456" w:rsidRPr="008B02F9" w:rsidRDefault="0019540F" w:rsidP="00B57456">
            <w:pPr>
              <w:jc w:val="center"/>
              <w:rPr>
                <w:rFonts w:cs="Arial"/>
                <w:sz w:val="18"/>
                <w:szCs w:val="18"/>
              </w:rPr>
            </w:pPr>
            <w:r w:rsidRPr="008B02F9">
              <w:rPr>
                <w:rFonts w:cs="Arial"/>
                <w:sz w:val="18"/>
                <w:szCs w:val="18"/>
              </w:rPr>
              <w:t>135</w:t>
            </w:r>
          </w:p>
        </w:tc>
        <w:tc>
          <w:tcPr>
            <w:tcW w:w="766" w:type="dxa"/>
            <w:tcBorders>
              <w:left w:val="single" w:sz="4" w:space="0" w:color="auto"/>
              <w:right w:val="single" w:sz="4" w:space="0" w:color="auto"/>
            </w:tcBorders>
            <w:vAlign w:val="center"/>
          </w:tcPr>
          <w:p w:rsidR="00B57456" w:rsidRPr="008B02F9" w:rsidRDefault="0019540F" w:rsidP="00B57456">
            <w:pPr>
              <w:jc w:val="center"/>
              <w:rPr>
                <w:rFonts w:cs="Arial"/>
                <w:sz w:val="18"/>
                <w:szCs w:val="18"/>
              </w:rPr>
            </w:pPr>
            <w:r w:rsidRPr="008B02F9">
              <w:rPr>
                <w:rFonts w:cs="Arial"/>
                <w:sz w:val="18"/>
                <w:szCs w:val="18"/>
              </w:rPr>
              <w:t>157</w:t>
            </w:r>
          </w:p>
        </w:tc>
        <w:tc>
          <w:tcPr>
            <w:tcW w:w="766" w:type="dxa"/>
            <w:tcBorders>
              <w:left w:val="single" w:sz="4" w:space="0" w:color="auto"/>
              <w:right w:val="single" w:sz="4" w:space="0" w:color="auto"/>
            </w:tcBorders>
            <w:vAlign w:val="center"/>
          </w:tcPr>
          <w:p w:rsidR="00B57456" w:rsidRPr="008B02F9" w:rsidRDefault="0019540F" w:rsidP="00B57456">
            <w:pPr>
              <w:jc w:val="center"/>
              <w:rPr>
                <w:rFonts w:cs="Arial"/>
                <w:sz w:val="18"/>
                <w:szCs w:val="18"/>
              </w:rPr>
            </w:pPr>
            <w:r w:rsidRPr="008B02F9">
              <w:rPr>
                <w:rFonts w:cs="Arial"/>
                <w:sz w:val="18"/>
                <w:szCs w:val="18"/>
              </w:rPr>
              <w:t>181</w:t>
            </w:r>
          </w:p>
        </w:tc>
        <w:tc>
          <w:tcPr>
            <w:tcW w:w="766" w:type="dxa"/>
            <w:tcBorders>
              <w:left w:val="single" w:sz="4" w:space="0" w:color="auto"/>
              <w:right w:val="single" w:sz="4" w:space="0" w:color="auto"/>
            </w:tcBorders>
            <w:vAlign w:val="center"/>
          </w:tcPr>
          <w:p w:rsidR="00B57456" w:rsidRPr="008B02F9" w:rsidRDefault="0019540F" w:rsidP="00B57456">
            <w:pPr>
              <w:jc w:val="center"/>
              <w:rPr>
                <w:rFonts w:cs="Arial"/>
                <w:sz w:val="18"/>
                <w:szCs w:val="18"/>
              </w:rPr>
            </w:pPr>
            <w:r w:rsidRPr="008B02F9">
              <w:rPr>
                <w:rFonts w:cs="Arial"/>
                <w:sz w:val="18"/>
                <w:szCs w:val="18"/>
              </w:rPr>
              <w:t>214</w:t>
            </w:r>
          </w:p>
        </w:tc>
        <w:tc>
          <w:tcPr>
            <w:tcW w:w="766" w:type="dxa"/>
            <w:tcBorders>
              <w:left w:val="single" w:sz="4" w:space="0" w:color="auto"/>
              <w:right w:val="single" w:sz="12" w:space="0" w:color="auto"/>
            </w:tcBorders>
            <w:vAlign w:val="center"/>
          </w:tcPr>
          <w:p w:rsidR="00B57456" w:rsidRPr="008B02F9" w:rsidRDefault="0019540F" w:rsidP="00B57456">
            <w:pPr>
              <w:jc w:val="center"/>
              <w:rPr>
                <w:rFonts w:cs="Arial"/>
                <w:sz w:val="18"/>
                <w:szCs w:val="18"/>
              </w:rPr>
            </w:pPr>
            <w:r w:rsidRPr="008B02F9">
              <w:rPr>
                <w:rFonts w:cs="Arial"/>
                <w:sz w:val="18"/>
                <w:szCs w:val="18"/>
              </w:rPr>
              <w:t>270</w:t>
            </w:r>
          </w:p>
        </w:tc>
      </w:tr>
      <w:tr w:rsidR="00A17753" w:rsidRPr="00B4730E" w:rsidTr="00A17753">
        <w:trPr>
          <w:trHeight w:hRule="exact" w:val="338"/>
        </w:trPr>
        <w:tc>
          <w:tcPr>
            <w:tcW w:w="5248" w:type="dxa"/>
            <w:tcBorders>
              <w:left w:val="single" w:sz="12" w:space="0" w:color="auto"/>
              <w:bottom w:val="nil"/>
              <w:right w:val="single" w:sz="12" w:space="0" w:color="auto"/>
            </w:tcBorders>
          </w:tcPr>
          <w:p w:rsidR="00A17753" w:rsidRPr="008B02F9" w:rsidRDefault="00A17753" w:rsidP="00A17753">
            <w:pPr>
              <w:pStyle w:val="Corpsdetexte"/>
              <w:rPr>
                <w:sz w:val="18"/>
                <w:szCs w:val="18"/>
              </w:rPr>
            </w:pPr>
            <w:r w:rsidRPr="008B02F9">
              <w:rPr>
                <w:sz w:val="18"/>
                <w:szCs w:val="18"/>
              </w:rPr>
              <w:t>Résidences principales</w:t>
            </w:r>
          </w:p>
        </w:tc>
        <w:tc>
          <w:tcPr>
            <w:tcW w:w="768" w:type="dxa"/>
            <w:tcBorders>
              <w:left w:val="nil"/>
              <w:bottom w:val="nil"/>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102</w:t>
            </w:r>
          </w:p>
        </w:tc>
        <w:tc>
          <w:tcPr>
            <w:tcW w:w="766" w:type="dxa"/>
            <w:tcBorders>
              <w:left w:val="single" w:sz="4" w:space="0" w:color="auto"/>
              <w:bottom w:val="nil"/>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115</w:t>
            </w:r>
          </w:p>
        </w:tc>
        <w:tc>
          <w:tcPr>
            <w:tcW w:w="766" w:type="dxa"/>
            <w:tcBorders>
              <w:left w:val="single" w:sz="4" w:space="0" w:color="auto"/>
              <w:bottom w:val="nil"/>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134</w:t>
            </w:r>
          </w:p>
        </w:tc>
        <w:tc>
          <w:tcPr>
            <w:tcW w:w="766" w:type="dxa"/>
            <w:tcBorders>
              <w:left w:val="single" w:sz="4" w:space="0" w:color="auto"/>
              <w:bottom w:val="nil"/>
              <w:right w:val="single" w:sz="4" w:space="0" w:color="auto"/>
            </w:tcBorders>
            <w:vAlign w:val="center"/>
          </w:tcPr>
          <w:p w:rsidR="00A17753" w:rsidRPr="008B02F9" w:rsidRDefault="008B02F9" w:rsidP="008B02F9">
            <w:pPr>
              <w:rPr>
                <w:rFonts w:cs="Arial"/>
                <w:sz w:val="18"/>
                <w:szCs w:val="18"/>
              </w:rPr>
            </w:pPr>
            <w:r w:rsidRPr="008B02F9">
              <w:rPr>
                <w:rFonts w:cs="Arial"/>
                <w:sz w:val="18"/>
                <w:szCs w:val="18"/>
              </w:rPr>
              <w:t>160</w:t>
            </w:r>
          </w:p>
        </w:tc>
        <w:tc>
          <w:tcPr>
            <w:tcW w:w="766" w:type="dxa"/>
            <w:tcBorders>
              <w:left w:val="single" w:sz="4" w:space="0" w:color="auto"/>
              <w:bottom w:val="nil"/>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189</w:t>
            </w:r>
          </w:p>
        </w:tc>
        <w:tc>
          <w:tcPr>
            <w:tcW w:w="766" w:type="dxa"/>
            <w:tcBorders>
              <w:left w:val="single" w:sz="4" w:space="0" w:color="auto"/>
              <w:bottom w:val="nil"/>
              <w:right w:val="single" w:sz="12" w:space="0" w:color="auto"/>
            </w:tcBorders>
            <w:vAlign w:val="center"/>
          </w:tcPr>
          <w:p w:rsidR="00A17753" w:rsidRPr="008B02F9" w:rsidRDefault="00C04596" w:rsidP="00A17753">
            <w:pPr>
              <w:jc w:val="center"/>
              <w:rPr>
                <w:rFonts w:cs="Arial"/>
                <w:sz w:val="18"/>
                <w:szCs w:val="18"/>
              </w:rPr>
            </w:pPr>
            <w:r w:rsidRPr="008B02F9">
              <w:rPr>
                <w:rFonts w:cs="Arial"/>
                <w:sz w:val="18"/>
                <w:szCs w:val="18"/>
              </w:rPr>
              <w:t>245</w:t>
            </w:r>
          </w:p>
        </w:tc>
      </w:tr>
      <w:tr w:rsidR="00A17753" w:rsidRPr="00B4730E" w:rsidTr="00A17753">
        <w:trPr>
          <w:trHeight w:hRule="exact" w:val="338"/>
        </w:trPr>
        <w:tc>
          <w:tcPr>
            <w:tcW w:w="5248" w:type="dxa"/>
            <w:tcBorders>
              <w:top w:val="single" w:sz="2" w:space="0" w:color="auto"/>
              <w:left w:val="single" w:sz="12" w:space="0" w:color="auto"/>
              <w:right w:val="single" w:sz="12" w:space="0" w:color="auto"/>
            </w:tcBorders>
          </w:tcPr>
          <w:p w:rsidR="00A17753" w:rsidRPr="008B02F9" w:rsidRDefault="00A17753" w:rsidP="00A17753">
            <w:pPr>
              <w:pStyle w:val="Corpsdetexte"/>
              <w:rPr>
                <w:sz w:val="18"/>
                <w:szCs w:val="18"/>
              </w:rPr>
            </w:pPr>
            <w:r w:rsidRPr="008B02F9">
              <w:rPr>
                <w:sz w:val="18"/>
                <w:szCs w:val="18"/>
              </w:rPr>
              <w:t>Résidences secondaires</w:t>
            </w:r>
            <w:r w:rsidR="00B57456" w:rsidRPr="008B02F9">
              <w:rPr>
                <w:sz w:val="18"/>
                <w:szCs w:val="18"/>
              </w:rPr>
              <w:t xml:space="preserve"> et logements occasionnels</w:t>
            </w:r>
          </w:p>
        </w:tc>
        <w:tc>
          <w:tcPr>
            <w:tcW w:w="768" w:type="dxa"/>
            <w:tcBorders>
              <w:top w:val="single" w:sz="2" w:space="0" w:color="auto"/>
              <w:left w:val="nil"/>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15</w:t>
            </w:r>
          </w:p>
        </w:tc>
        <w:tc>
          <w:tcPr>
            <w:tcW w:w="766" w:type="dxa"/>
            <w:tcBorders>
              <w:top w:val="single" w:sz="2" w:space="0" w:color="auto"/>
              <w:left w:val="single" w:sz="4"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14</w:t>
            </w:r>
          </w:p>
        </w:tc>
        <w:tc>
          <w:tcPr>
            <w:tcW w:w="766" w:type="dxa"/>
            <w:tcBorders>
              <w:top w:val="single" w:sz="2" w:space="0" w:color="auto"/>
              <w:left w:val="single" w:sz="4"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14</w:t>
            </w:r>
          </w:p>
        </w:tc>
        <w:tc>
          <w:tcPr>
            <w:tcW w:w="766" w:type="dxa"/>
            <w:tcBorders>
              <w:top w:val="single" w:sz="2" w:space="0" w:color="auto"/>
              <w:left w:val="single" w:sz="4"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10</w:t>
            </w:r>
          </w:p>
        </w:tc>
        <w:tc>
          <w:tcPr>
            <w:tcW w:w="766" w:type="dxa"/>
            <w:tcBorders>
              <w:top w:val="single" w:sz="2" w:space="0" w:color="auto"/>
              <w:left w:val="single" w:sz="4" w:space="0" w:color="auto"/>
              <w:right w:val="single" w:sz="4" w:space="0" w:color="auto"/>
            </w:tcBorders>
            <w:vAlign w:val="center"/>
          </w:tcPr>
          <w:p w:rsidR="00A17753" w:rsidRPr="008B02F9" w:rsidRDefault="00C04596" w:rsidP="00A17753">
            <w:pPr>
              <w:jc w:val="center"/>
              <w:rPr>
                <w:rFonts w:cs="Arial"/>
                <w:sz w:val="18"/>
                <w:szCs w:val="18"/>
              </w:rPr>
            </w:pPr>
            <w:r w:rsidRPr="008B02F9">
              <w:rPr>
                <w:rFonts w:cs="Arial"/>
                <w:sz w:val="18"/>
                <w:szCs w:val="18"/>
              </w:rPr>
              <w:t>10</w:t>
            </w:r>
          </w:p>
        </w:tc>
        <w:tc>
          <w:tcPr>
            <w:tcW w:w="766" w:type="dxa"/>
            <w:tcBorders>
              <w:top w:val="single" w:sz="2" w:space="0" w:color="auto"/>
              <w:left w:val="single" w:sz="4" w:space="0" w:color="auto"/>
              <w:right w:val="single" w:sz="12" w:space="0" w:color="auto"/>
            </w:tcBorders>
            <w:vAlign w:val="center"/>
          </w:tcPr>
          <w:p w:rsidR="00A17753" w:rsidRPr="008B02F9" w:rsidRDefault="00C04596" w:rsidP="00A17753">
            <w:pPr>
              <w:jc w:val="center"/>
              <w:rPr>
                <w:rFonts w:cs="Arial"/>
                <w:sz w:val="18"/>
                <w:szCs w:val="18"/>
              </w:rPr>
            </w:pPr>
            <w:r w:rsidRPr="008B02F9">
              <w:rPr>
                <w:rFonts w:cs="Arial"/>
                <w:sz w:val="18"/>
                <w:szCs w:val="18"/>
              </w:rPr>
              <w:t>7</w:t>
            </w:r>
          </w:p>
        </w:tc>
      </w:tr>
      <w:tr w:rsidR="00A17753" w:rsidRPr="00B4730E" w:rsidTr="00A17753">
        <w:trPr>
          <w:trHeight w:hRule="exact" w:val="338"/>
        </w:trPr>
        <w:tc>
          <w:tcPr>
            <w:tcW w:w="5248" w:type="dxa"/>
            <w:tcBorders>
              <w:left w:val="single" w:sz="12" w:space="0" w:color="auto"/>
              <w:bottom w:val="single" w:sz="12" w:space="0" w:color="auto"/>
              <w:right w:val="single" w:sz="12" w:space="0" w:color="auto"/>
            </w:tcBorders>
          </w:tcPr>
          <w:p w:rsidR="00A17753" w:rsidRPr="008B02F9" w:rsidRDefault="00A17753" w:rsidP="00A17753">
            <w:pPr>
              <w:pStyle w:val="Corpsdetexte"/>
              <w:rPr>
                <w:sz w:val="18"/>
                <w:szCs w:val="18"/>
              </w:rPr>
            </w:pPr>
            <w:r w:rsidRPr="008B02F9">
              <w:rPr>
                <w:sz w:val="18"/>
                <w:szCs w:val="18"/>
              </w:rPr>
              <w:t>Logements vacants</w:t>
            </w:r>
          </w:p>
        </w:tc>
        <w:tc>
          <w:tcPr>
            <w:tcW w:w="768" w:type="dxa"/>
            <w:tcBorders>
              <w:left w:val="nil"/>
              <w:bottom w:val="single" w:sz="12"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13</w:t>
            </w:r>
          </w:p>
        </w:tc>
        <w:tc>
          <w:tcPr>
            <w:tcW w:w="766" w:type="dxa"/>
            <w:tcBorders>
              <w:left w:val="single" w:sz="4" w:space="0" w:color="auto"/>
              <w:bottom w:val="single" w:sz="12"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6</w:t>
            </w:r>
          </w:p>
        </w:tc>
        <w:tc>
          <w:tcPr>
            <w:tcW w:w="766" w:type="dxa"/>
            <w:tcBorders>
              <w:left w:val="single" w:sz="4" w:space="0" w:color="auto"/>
              <w:bottom w:val="single" w:sz="12"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9</w:t>
            </w:r>
          </w:p>
        </w:tc>
        <w:tc>
          <w:tcPr>
            <w:tcW w:w="766" w:type="dxa"/>
            <w:tcBorders>
              <w:left w:val="single" w:sz="4" w:space="0" w:color="auto"/>
              <w:bottom w:val="single" w:sz="12"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11</w:t>
            </w:r>
          </w:p>
        </w:tc>
        <w:tc>
          <w:tcPr>
            <w:tcW w:w="766" w:type="dxa"/>
            <w:tcBorders>
              <w:left w:val="single" w:sz="4" w:space="0" w:color="auto"/>
              <w:bottom w:val="single" w:sz="12" w:space="0" w:color="auto"/>
              <w:right w:val="single" w:sz="4" w:space="0" w:color="auto"/>
            </w:tcBorders>
            <w:vAlign w:val="center"/>
          </w:tcPr>
          <w:p w:rsidR="00A17753" w:rsidRPr="008B02F9" w:rsidRDefault="008B02F9" w:rsidP="00A17753">
            <w:pPr>
              <w:jc w:val="center"/>
              <w:rPr>
                <w:rFonts w:cs="Arial"/>
                <w:sz w:val="18"/>
                <w:szCs w:val="18"/>
              </w:rPr>
            </w:pPr>
            <w:r w:rsidRPr="008B02F9">
              <w:rPr>
                <w:rFonts w:cs="Arial"/>
                <w:sz w:val="18"/>
                <w:szCs w:val="18"/>
              </w:rPr>
              <w:t>15</w:t>
            </w:r>
          </w:p>
        </w:tc>
        <w:tc>
          <w:tcPr>
            <w:tcW w:w="766" w:type="dxa"/>
            <w:tcBorders>
              <w:left w:val="single" w:sz="4" w:space="0" w:color="auto"/>
              <w:bottom w:val="single" w:sz="12" w:space="0" w:color="auto"/>
              <w:right w:val="single" w:sz="12" w:space="0" w:color="auto"/>
            </w:tcBorders>
            <w:vAlign w:val="center"/>
          </w:tcPr>
          <w:p w:rsidR="00A17753" w:rsidRPr="008B02F9" w:rsidRDefault="00C04596" w:rsidP="00A17753">
            <w:pPr>
              <w:jc w:val="center"/>
              <w:rPr>
                <w:rFonts w:cs="Arial"/>
                <w:sz w:val="18"/>
                <w:szCs w:val="18"/>
              </w:rPr>
            </w:pPr>
            <w:r w:rsidRPr="008B02F9">
              <w:rPr>
                <w:rFonts w:cs="Arial"/>
                <w:sz w:val="18"/>
                <w:szCs w:val="18"/>
              </w:rPr>
              <w:t>18</w:t>
            </w:r>
          </w:p>
        </w:tc>
      </w:tr>
      <w:tr w:rsidR="00A17753" w:rsidRPr="00B4730E" w:rsidTr="00A17753">
        <w:trPr>
          <w:trHeight w:val="865"/>
        </w:trPr>
        <w:tc>
          <w:tcPr>
            <w:tcW w:w="5248" w:type="dxa"/>
            <w:tcBorders>
              <w:top w:val="single" w:sz="12" w:space="0" w:color="auto"/>
              <w:left w:val="single" w:sz="12" w:space="0" w:color="auto"/>
              <w:bottom w:val="single" w:sz="12" w:space="0" w:color="auto"/>
              <w:right w:val="single" w:sz="12" w:space="0" w:color="auto"/>
            </w:tcBorders>
          </w:tcPr>
          <w:p w:rsidR="00A17753" w:rsidRPr="00B4730E" w:rsidRDefault="00A17753" w:rsidP="007D1F2D">
            <w:pPr>
              <w:pStyle w:val="Corpsdetexte"/>
              <w:rPr>
                <w:i/>
                <w:sz w:val="18"/>
                <w:szCs w:val="18"/>
              </w:rPr>
            </w:pPr>
            <w:r w:rsidRPr="007D1F2D">
              <w:rPr>
                <w:sz w:val="18"/>
                <w:szCs w:val="18"/>
              </w:rPr>
              <w:t>Taille des ménages / ratio :</w:t>
            </w:r>
            <w:r w:rsidR="007D1F2D">
              <w:rPr>
                <w:i/>
                <w:sz w:val="18"/>
                <w:szCs w:val="18"/>
              </w:rPr>
              <w:t xml:space="preserve"> Habitants Permanents / Nombre d’habitation principales. </w:t>
            </w:r>
            <w:r w:rsidRPr="00B4730E">
              <w:rPr>
                <w:i/>
                <w:sz w:val="18"/>
                <w:szCs w:val="18"/>
              </w:rPr>
              <w:t xml:space="preserve"> </w:t>
            </w:r>
          </w:p>
        </w:tc>
        <w:tc>
          <w:tcPr>
            <w:tcW w:w="768" w:type="dxa"/>
            <w:tcBorders>
              <w:top w:val="single" w:sz="12" w:space="0" w:color="auto"/>
              <w:left w:val="nil"/>
              <w:bottom w:val="single" w:sz="12" w:space="0" w:color="auto"/>
              <w:right w:val="single" w:sz="4" w:space="0" w:color="auto"/>
            </w:tcBorders>
            <w:vAlign w:val="center"/>
          </w:tcPr>
          <w:p w:rsidR="00A17753" w:rsidRPr="00B4730E" w:rsidRDefault="008B02F9" w:rsidP="00A17753">
            <w:pPr>
              <w:jc w:val="center"/>
              <w:rPr>
                <w:rFonts w:cs="Arial"/>
                <w:sz w:val="18"/>
                <w:szCs w:val="18"/>
              </w:rPr>
            </w:pPr>
            <w:r>
              <w:rPr>
                <w:rFonts w:cs="Arial"/>
                <w:sz w:val="18"/>
                <w:szCs w:val="18"/>
              </w:rPr>
              <w:t>2</w:t>
            </w:r>
            <w:r w:rsidR="00950D1E">
              <w:rPr>
                <w:rFonts w:cs="Arial"/>
                <w:sz w:val="18"/>
                <w:szCs w:val="18"/>
              </w:rPr>
              <w:t>.</w:t>
            </w:r>
            <w:r>
              <w:rPr>
                <w:rFonts w:cs="Arial"/>
                <w:sz w:val="18"/>
                <w:szCs w:val="18"/>
              </w:rPr>
              <w:t>51</w:t>
            </w:r>
          </w:p>
        </w:tc>
        <w:tc>
          <w:tcPr>
            <w:tcW w:w="766" w:type="dxa"/>
            <w:tcBorders>
              <w:top w:val="single" w:sz="12" w:space="0" w:color="auto"/>
              <w:left w:val="single" w:sz="4" w:space="0" w:color="auto"/>
              <w:bottom w:val="single" w:sz="12" w:space="0" w:color="auto"/>
              <w:right w:val="single" w:sz="4" w:space="0" w:color="auto"/>
            </w:tcBorders>
            <w:vAlign w:val="center"/>
          </w:tcPr>
          <w:p w:rsidR="00A17753" w:rsidRPr="00B4730E" w:rsidRDefault="00950D1E" w:rsidP="00A17753">
            <w:pPr>
              <w:jc w:val="center"/>
              <w:rPr>
                <w:rFonts w:cs="Arial"/>
                <w:sz w:val="18"/>
                <w:szCs w:val="18"/>
              </w:rPr>
            </w:pPr>
            <w:r>
              <w:rPr>
                <w:rFonts w:cs="Arial"/>
                <w:sz w:val="18"/>
                <w:szCs w:val="18"/>
              </w:rPr>
              <w:t>2.</w:t>
            </w:r>
            <w:r w:rsidR="008B02F9">
              <w:rPr>
                <w:rFonts w:cs="Arial"/>
                <w:sz w:val="18"/>
                <w:szCs w:val="18"/>
              </w:rPr>
              <w:t>93</w:t>
            </w:r>
          </w:p>
        </w:tc>
        <w:tc>
          <w:tcPr>
            <w:tcW w:w="766" w:type="dxa"/>
            <w:tcBorders>
              <w:top w:val="single" w:sz="12" w:space="0" w:color="auto"/>
              <w:left w:val="single" w:sz="4" w:space="0" w:color="auto"/>
              <w:bottom w:val="single" w:sz="12" w:space="0" w:color="auto"/>
              <w:right w:val="single" w:sz="4" w:space="0" w:color="auto"/>
            </w:tcBorders>
            <w:vAlign w:val="center"/>
          </w:tcPr>
          <w:p w:rsidR="00A17753" w:rsidRPr="00B4730E" w:rsidRDefault="00A17753" w:rsidP="00950D1E">
            <w:pPr>
              <w:jc w:val="center"/>
              <w:rPr>
                <w:rFonts w:cs="Arial"/>
                <w:sz w:val="18"/>
                <w:szCs w:val="18"/>
              </w:rPr>
            </w:pPr>
            <w:r w:rsidRPr="00B4730E">
              <w:rPr>
                <w:rFonts w:cs="Arial"/>
                <w:sz w:val="18"/>
                <w:szCs w:val="18"/>
              </w:rPr>
              <w:t>2,</w:t>
            </w:r>
            <w:r w:rsidR="008B02F9">
              <w:rPr>
                <w:rFonts w:cs="Arial"/>
                <w:sz w:val="18"/>
                <w:szCs w:val="18"/>
              </w:rPr>
              <w:t>92</w:t>
            </w:r>
          </w:p>
        </w:tc>
        <w:tc>
          <w:tcPr>
            <w:tcW w:w="766" w:type="dxa"/>
            <w:tcBorders>
              <w:top w:val="single" w:sz="12" w:space="0" w:color="auto"/>
              <w:left w:val="single" w:sz="4" w:space="0" w:color="auto"/>
              <w:bottom w:val="single" w:sz="12" w:space="0" w:color="auto"/>
              <w:right w:val="single" w:sz="4" w:space="0" w:color="auto"/>
            </w:tcBorders>
            <w:vAlign w:val="center"/>
          </w:tcPr>
          <w:p w:rsidR="00A17753" w:rsidRPr="00B4730E" w:rsidRDefault="008B02F9" w:rsidP="00B57456">
            <w:pPr>
              <w:jc w:val="center"/>
              <w:rPr>
                <w:rFonts w:cs="Arial"/>
                <w:sz w:val="18"/>
                <w:szCs w:val="18"/>
              </w:rPr>
            </w:pPr>
            <w:r>
              <w:rPr>
                <w:rFonts w:cs="Arial"/>
                <w:sz w:val="18"/>
                <w:szCs w:val="18"/>
              </w:rPr>
              <w:t>3</w:t>
            </w:r>
            <w:r w:rsidR="00950D1E">
              <w:rPr>
                <w:rFonts w:cs="Arial"/>
                <w:sz w:val="18"/>
                <w:szCs w:val="18"/>
              </w:rPr>
              <w:t>.</w:t>
            </w:r>
            <w:r>
              <w:rPr>
                <w:rFonts w:cs="Arial"/>
                <w:sz w:val="18"/>
                <w:szCs w:val="18"/>
              </w:rPr>
              <w:t>01</w:t>
            </w:r>
          </w:p>
        </w:tc>
        <w:tc>
          <w:tcPr>
            <w:tcW w:w="766" w:type="dxa"/>
            <w:tcBorders>
              <w:top w:val="single" w:sz="12" w:space="0" w:color="auto"/>
              <w:left w:val="single" w:sz="4" w:space="0" w:color="auto"/>
              <w:bottom w:val="single" w:sz="12" w:space="0" w:color="auto"/>
              <w:right w:val="single" w:sz="4" w:space="0" w:color="auto"/>
            </w:tcBorders>
            <w:vAlign w:val="center"/>
          </w:tcPr>
          <w:p w:rsidR="00A17753" w:rsidRPr="00B4730E" w:rsidRDefault="00950D1E" w:rsidP="00B57456">
            <w:pPr>
              <w:jc w:val="center"/>
              <w:rPr>
                <w:rFonts w:cs="Arial"/>
                <w:sz w:val="18"/>
                <w:szCs w:val="18"/>
              </w:rPr>
            </w:pPr>
            <w:r>
              <w:rPr>
                <w:rFonts w:cs="Arial"/>
                <w:sz w:val="18"/>
                <w:szCs w:val="18"/>
              </w:rPr>
              <w:t>2.</w:t>
            </w:r>
            <w:r w:rsidR="008B02F9">
              <w:rPr>
                <w:rFonts w:cs="Arial"/>
                <w:sz w:val="18"/>
                <w:szCs w:val="18"/>
              </w:rPr>
              <w:t>69</w:t>
            </w:r>
          </w:p>
        </w:tc>
        <w:tc>
          <w:tcPr>
            <w:tcW w:w="766" w:type="dxa"/>
            <w:tcBorders>
              <w:top w:val="single" w:sz="12" w:space="0" w:color="auto"/>
              <w:left w:val="single" w:sz="4" w:space="0" w:color="auto"/>
              <w:bottom w:val="single" w:sz="12" w:space="0" w:color="auto"/>
              <w:right w:val="single" w:sz="12" w:space="0" w:color="auto"/>
            </w:tcBorders>
            <w:vAlign w:val="center"/>
          </w:tcPr>
          <w:p w:rsidR="00A17753" w:rsidRPr="00B4730E" w:rsidRDefault="00A17753" w:rsidP="00A17753">
            <w:pPr>
              <w:jc w:val="center"/>
              <w:rPr>
                <w:rFonts w:cs="Arial"/>
                <w:sz w:val="18"/>
                <w:szCs w:val="18"/>
              </w:rPr>
            </w:pPr>
            <w:r w:rsidRPr="00B4730E">
              <w:rPr>
                <w:rFonts w:cs="Arial"/>
                <w:sz w:val="18"/>
                <w:szCs w:val="18"/>
              </w:rPr>
              <w:t>2,</w:t>
            </w:r>
            <w:r w:rsidR="008B02F9">
              <w:rPr>
                <w:rFonts w:cs="Arial"/>
                <w:sz w:val="18"/>
                <w:szCs w:val="18"/>
              </w:rPr>
              <w:t>34</w:t>
            </w:r>
          </w:p>
        </w:tc>
      </w:tr>
    </w:tbl>
    <w:p w:rsidR="00A17753" w:rsidRPr="00B4730E" w:rsidRDefault="00A17753" w:rsidP="00A17753">
      <w:pPr>
        <w:pStyle w:val="Lgende"/>
        <w:rPr>
          <w:rFonts w:ascii="Arial" w:hAnsi="Arial" w:cs="Arial"/>
          <w:b/>
        </w:rPr>
      </w:pPr>
      <w:bookmarkStart w:id="23" w:name="_Toc212338073"/>
      <w:r w:rsidRPr="00B4730E">
        <w:rPr>
          <w:rFonts w:ascii="Arial" w:hAnsi="Arial" w:cs="Arial"/>
        </w:rPr>
        <w:t xml:space="preserve">Document </w:t>
      </w:r>
      <w:r w:rsidR="00C26300" w:rsidRPr="00B4730E">
        <w:rPr>
          <w:rFonts w:ascii="Arial" w:hAnsi="Arial" w:cs="Arial"/>
        </w:rPr>
        <w:fldChar w:fldCharType="begin"/>
      </w:r>
      <w:r w:rsidRPr="00B4730E">
        <w:rPr>
          <w:rFonts w:ascii="Arial" w:hAnsi="Arial" w:cs="Arial"/>
        </w:rPr>
        <w:instrText xml:space="preserve"> SEQ Document \* ARABIC </w:instrText>
      </w:r>
      <w:r w:rsidR="00C26300" w:rsidRPr="00B4730E">
        <w:rPr>
          <w:rFonts w:ascii="Arial" w:hAnsi="Arial" w:cs="Arial"/>
        </w:rPr>
        <w:fldChar w:fldCharType="separate"/>
      </w:r>
      <w:r w:rsidR="007F6203">
        <w:rPr>
          <w:rFonts w:ascii="Arial" w:hAnsi="Arial" w:cs="Arial"/>
          <w:noProof/>
        </w:rPr>
        <w:t>1</w:t>
      </w:r>
      <w:r w:rsidR="00C26300" w:rsidRPr="00B4730E">
        <w:rPr>
          <w:rFonts w:ascii="Arial" w:hAnsi="Arial" w:cs="Arial"/>
        </w:rPr>
        <w:fldChar w:fldCharType="end"/>
      </w:r>
      <w:r w:rsidRPr="00B4730E">
        <w:rPr>
          <w:rFonts w:ascii="Arial" w:hAnsi="Arial" w:cs="Arial"/>
          <w:b/>
        </w:rPr>
        <w:t> : Données démographiques et urbanistiques depuis 19</w:t>
      </w:r>
      <w:bookmarkEnd w:id="23"/>
      <w:r w:rsidR="00857218">
        <w:rPr>
          <w:rFonts w:ascii="Arial" w:hAnsi="Arial" w:cs="Arial"/>
          <w:b/>
        </w:rPr>
        <w:t>82</w:t>
      </w:r>
    </w:p>
    <w:p w:rsidR="00A17753" w:rsidRPr="00B4730E" w:rsidRDefault="00A17753" w:rsidP="00A17753">
      <w:pPr>
        <w:pStyle w:val="Corpsdetexte"/>
        <w:jc w:val="center"/>
        <w:rPr>
          <w:b/>
          <w:i/>
          <w:sz w:val="16"/>
          <w:szCs w:val="16"/>
        </w:rPr>
      </w:pPr>
      <w:r w:rsidRPr="007D1F2D">
        <w:rPr>
          <w:b/>
          <w:sz w:val="16"/>
          <w:szCs w:val="16"/>
        </w:rPr>
        <w:t>(</w:t>
      </w:r>
      <w:r w:rsidRPr="007D1F2D">
        <w:rPr>
          <w:b/>
          <w:i/>
          <w:sz w:val="16"/>
          <w:szCs w:val="16"/>
        </w:rPr>
        <w:t>Source </w:t>
      </w:r>
      <w:r w:rsidR="002D4751" w:rsidRPr="007D1F2D">
        <w:rPr>
          <w:b/>
          <w:i/>
          <w:sz w:val="16"/>
          <w:szCs w:val="16"/>
        </w:rPr>
        <w:t xml:space="preserve"> </w:t>
      </w:r>
      <w:hyperlink r:id="rId13" w:tooltip="Institut national de la statistique et des études économiques" w:history="1">
        <w:r w:rsidR="00857218" w:rsidRPr="007D1F2D">
          <w:rPr>
            <w:b/>
            <w:i/>
            <w:sz w:val="16"/>
            <w:szCs w:val="16"/>
          </w:rPr>
          <w:t>Insee</w:t>
        </w:r>
      </w:hyperlink>
      <w:r w:rsidR="00857218" w:rsidRPr="007D1F2D">
        <w:rPr>
          <w:b/>
          <w:i/>
          <w:sz w:val="16"/>
          <w:szCs w:val="16"/>
        </w:rPr>
        <w:t>)</w:t>
      </w:r>
    </w:p>
    <w:p w:rsidR="00A17753" w:rsidRPr="00857218" w:rsidRDefault="00A17753" w:rsidP="00857218">
      <w:pPr>
        <w:pStyle w:val="Corpsdetexte"/>
        <w:jc w:val="center"/>
        <w:rPr>
          <w:b/>
          <w:i/>
          <w:sz w:val="16"/>
          <w:szCs w:val="16"/>
        </w:rPr>
      </w:pPr>
    </w:p>
    <w:p w:rsidR="008B02F9" w:rsidRPr="008B02F9" w:rsidRDefault="008B02F9" w:rsidP="008B02F9">
      <w:pPr>
        <w:spacing w:line="240" w:lineRule="auto"/>
        <w:rPr>
          <w:bCs/>
          <w:szCs w:val="21"/>
        </w:rPr>
      </w:pPr>
      <w:r w:rsidRPr="008B02F9">
        <w:rPr>
          <w:bCs/>
          <w:szCs w:val="21"/>
        </w:rPr>
        <w:t>Au dernier recensement 2010, la commune compte 573 habitants, soit une densité de 85 hab</w:t>
      </w:r>
      <w:proofErr w:type="gramStart"/>
      <w:r w:rsidRPr="008B02F9">
        <w:rPr>
          <w:bCs/>
          <w:szCs w:val="21"/>
        </w:rPr>
        <w:t>./</w:t>
      </w:r>
      <w:proofErr w:type="gramEnd"/>
      <w:r w:rsidRPr="008B02F9">
        <w:rPr>
          <w:bCs/>
          <w:szCs w:val="21"/>
        </w:rPr>
        <w:t>km². Son poids démographique dans le département est de 0,1%. A l’échelle de la CCRO, il s’élève à 13,4 %.</w:t>
      </w:r>
    </w:p>
    <w:p w:rsidR="008B02F9" w:rsidRPr="008B02F9" w:rsidRDefault="008B02F9" w:rsidP="008B02F9">
      <w:pPr>
        <w:spacing w:line="240" w:lineRule="auto"/>
        <w:rPr>
          <w:bCs/>
          <w:szCs w:val="21"/>
        </w:rPr>
      </w:pPr>
      <w:r w:rsidRPr="008B02F9">
        <w:rPr>
          <w:bCs/>
          <w:szCs w:val="21"/>
        </w:rPr>
        <w:t xml:space="preserve">Au recensement 2011, la commune compte 594 habitants et 620 habitants en 2013 d’après les données communales. </w:t>
      </w:r>
    </w:p>
    <w:p w:rsidR="008B02F9" w:rsidRPr="008B02F9" w:rsidRDefault="008B02F9" w:rsidP="008B02F9">
      <w:pPr>
        <w:spacing w:line="240" w:lineRule="auto"/>
        <w:rPr>
          <w:bCs/>
          <w:szCs w:val="21"/>
        </w:rPr>
      </w:pPr>
    </w:p>
    <w:p w:rsidR="008B02F9" w:rsidRDefault="008B02F9" w:rsidP="008B02F9">
      <w:pPr>
        <w:spacing w:line="240" w:lineRule="auto"/>
        <w:rPr>
          <w:bCs/>
          <w:szCs w:val="21"/>
        </w:rPr>
      </w:pPr>
      <w:r w:rsidRPr="008B02F9">
        <w:rPr>
          <w:bCs/>
          <w:szCs w:val="21"/>
        </w:rPr>
        <w:t>Depuis les années 60, on observe une évolution démographique en croissance constante. Depuis 1999, la population communale a augmenté de 64 habitants. Cela représente l’accueil de 5,8 habitants par an entre 1999 et 2010.</w:t>
      </w:r>
    </w:p>
    <w:p w:rsidR="008B02F9" w:rsidRDefault="008B02F9" w:rsidP="008B02F9">
      <w:pPr>
        <w:spacing w:line="240" w:lineRule="auto"/>
        <w:rPr>
          <w:bCs/>
          <w:szCs w:val="21"/>
        </w:rPr>
      </w:pPr>
    </w:p>
    <w:p w:rsidR="008B02F9" w:rsidRDefault="008B02F9" w:rsidP="008B02F9">
      <w:pPr>
        <w:spacing w:line="240" w:lineRule="auto"/>
        <w:rPr>
          <w:bCs/>
          <w:szCs w:val="21"/>
        </w:rPr>
      </w:pPr>
      <w:r w:rsidRPr="008B02F9">
        <w:rPr>
          <w:bCs/>
          <w:szCs w:val="21"/>
        </w:rPr>
        <w:t xml:space="preserve">Le parc de logements est en constante progression, passant de 130 logements en 1968 à 270 logements en 2010 (+ 140 unités). Il est composé essentiellement de résidences principales à hauteur de 90%, occupées majoritairement par leur propriétaire (63%). La part des maisons représente 77% du nombre total de logements. En 2010, les résidences secondaires représentent 2,6% du parc et les logements vacants 6,7%, ce qui permet une bonne fluidité dans le parcours résidentiel des habitants. </w:t>
      </w:r>
    </w:p>
    <w:p w:rsidR="008B02F9" w:rsidRDefault="008B02F9" w:rsidP="008B02F9">
      <w:pPr>
        <w:spacing w:line="240" w:lineRule="auto"/>
        <w:rPr>
          <w:bCs/>
          <w:szCs w:val="21"/>
        </w:rPr>
      </w:pPr>
    </w:p>
    <w:p w:rsidR="00DE2638" w:rsidRPr="00B4730E" w:rsidRDefault="00DE2638" w:rsidP="00DE2638">
      <w:pPr>
        <w:spacing w:line="240" w:lineRule="auto"/>
        <w:rPr>
          <w:szCs w:val="21"/>
        </w:rPr>
      </w:pPr>
    </w:p>
    <w:p w:rsidR="00DE2638" w:rsidRPr="00B4730E" w:rsidRDefault="00DE2638" w:rsidP="00DE2638">
      <w:pPr>
        <w:pStyle w:val="Titre3"/>
        <w:tabs>
          <w:tab w:val="num" w:pos="709"/>
        </w:tabs>
        <w:ind w:left="709" w:hanging="709"/>
      </w:pPr>
      <w:bookmarkStart w:id="24" w:name="_Toc479691771"/>
      <w:r w:rsidRPr="00B4730E">
        <w:t>Industries, entreprises et collectivités</w:t>
      </w:r>
      <w:bookmarkEnd w:id="24"/>
    </w:p>
    <w:p w:rsidR="008B02F9" w:rsidRDefault="008B02F9" w:rsidP="008B02F9">
      <w:pPr>
        <w:rPr>
          <w:lang w:eastAsia="en-US"/>
        </w:rPr>
      </w:pPr>
      <w:r w:rsidRPr="00B70AAA">
        <w:rPr>
          <w:lang w:eastAsia="en-US"/>
        </w:rPr>
        <w:t>La commune de Recologne appartient à la zone d’emplois de Besançon.</w:t>
      </w:r>
      <w:r>
        <w:rPr>
          <w:lang w:eastAsia="en-US"/>
        </w:rPr>
        <w:t xml:space="preserve"> Cette zone concentre</w:t>
      </w:r>
      <w:r w:rsidRPr="00B70AAA">
        <w:rPr>
          <w:lang w:eastAsia="en-US"/>
        </w:rPr>
        <w:t xml:space="preserve"> 124 286 emplois en 2008 soit 27 % du total régional. Le statut de capitale régionale et de chef-lieu départemental entraîne la présence d'institutions publiques et plus largement d'emplois de services : 78 % des salariés travaillent dans le tertiaire. </w:t>
      </w:r>
      <w:r w:rsidRPr="008B02F9">
        <w:rPr>
          <w:lang w:eastAsia="en-US"/>
        </w:rPr>
        <w:t>Cette zone compte la plus forte part de salariés travaillant dans les services (78 %) et logiquement les plus faibles parts dans l'industrie (16 %) et la construction (moins de 6 %).</w:t>
      </w:r>
      <w:r w:rsidR="00182730">
        <w:rPr>
          <w:lang w:eastAsia="en-US"/>
        </w:rPr>
        <w:t xml:space="preserve"> </w:t>
      </w:r>
    </w:p>
    <w:p w:rsidR="00182730" w:rsidRDefault="00182730" w:rsidP="008B02F9">
      <w:pPr>
        <w:rPr>
          <w:lang w:eastAsia="en-US"/>
        </w:rPr>
      </w:pPr>
    </w:p>
    <w:p w:rsidR="00A17753" w:rsidRDefault="00182730" w:rsidP="00182730">
      <w:pPr>
        <w:rPr>
          <w:szCs w:val="21"/>
        </w:rPr>
      </w:pPr>
      <w:r w:rsidRPr="00182730">
        <w:rPr>
          <w:lang w:eastAsia="en-US"/>
        </w:rPr>
        <w:t>30 entreprises sont présentes au 1</w:t>
      </w:r>
      <w:r w:rsidRPr="00182730">
        <w:rPr>
          <w:vertAlign w:val="superscript"/>
          <w:lang w:eastAsia="en-US"/>
        </w:rPr>
        <w:t>er</w:t>
      </w:r>
      <w:r w:rsidRPr="00182730">
        <w:rPr>
          <w:lang w:eastAsia="en-US"/>
        </w:rPr>
        <w:t xml:space="preserve"> janvier 2011, prin</w:t>
      </w:r>
      <w:r>
        <w:rPr>
          <w:lang w:eastAsia="en-US"/>
        </w:rPr>
        <w:t xml:space="preserve">cipalement dans les secteurs du </w:t>
      </w:r>
      <w:r w:rsidRPr="00182730">
        <w:rPr>
          <w:lang w:eastAsia="en-US"/>
        </w:rPr>
        <w:t>commerce</w:t>
      </w:r>
      <w:r>
        <w:rPr>
          <w:lang w:eastAsia="en-US"/>
        </w:rPr>
        <w:t xml:space="preserve"> </w:t>
      </w:r>
      <w:r w:rsidRPr="00182730">
        <w:rPr>
          <w:lang w:eastAsia="en-US"/>
        </w:rPr>
        <w:t>/</w:t>
      </w:r>
      <w:r>
        <w:rPr>
          <w:lang w:eastAsia="en-US"/>
        </w:rPr>
        <w:t xml:space="preserve"> </w:t>
      </w:r>
      <w:r w:rsidRPr="00182730">
        <w:rPr>
          <w:lang w:eastAsia="en-US"/>
        </w:rPr>
        <w:t>transport</w:t>
      </w:r>
      <w:r>
        <w:rPr>
          <w:lang w:eastAsia="en-US"/>
        </w:rPr>
        <w:t xml:space="preserve"> </w:t>
      </w:r>
      <w:r w:rsidRPr="00182730">
        <w:rPr>
          <w:lang w:eastAsia="en-US"/>
        </w:rPr>
        <w:t>/</w:t>
      </w:r>
      <w:r>
        <w:rPr>
          <w:lang w:eastAsia="en-US"/>
        </w:rPr>
        <w:t xml:space="preserve"> </w:t>
      </w:r>
      <w:r w:rsidRPr="00182730">
        <w:rPr>
          <w:lang w:eastAsia="en-US"/>
        </w:rPr>
        <w:t xml:space="preserve">services divers (53,3%), </w:t>
      </w:r>
      <w:r>
        <w:rPr>
          <w:lang w:eastAsia="en-US"/>
        </w:rPr>
        <w:t xml:space="preserve">de </w:t>
      </w:r>
      <w:r w:rsidRPr="00182730">
        <w:rPr>
          <w:lang w:eastAsia="en-US"/>
        </w:rPr>
        <w:t>l’industrie (13%),</w:t>
      </w:r>
      <w:r>
        <w:rPr>
          <w:lang w:eastAsia="en-US"/>
        </w:rPr>
        <w:t xml:space="preserve"> de </w:t>
      </w:r>
      <w:r w:rsidRPr="00182730">
        <w:rPr>
          <w:lang w:eastAsia="en-US"/>
        </w:rPr>
        <w:t>l’administration</w:t>
      </w:r>
      <w:r>
        <w:rPr>
          <w:lang w:eastAsia="en-US"/>
        </w:rPr>
        <w:t xml:space="preserve"> </w:t>
      </w:r>
      <w:r w:rsidRPr="00182730">
        <w:rPr>
          <w:lang w:eastAsia="en-US"/>
        </w:rPr>
        <w:t>/enseignement</w:t>
      </w:r>
      <w:r>
        <w:rPr>
          <w:lang w:eastAsia="en-US"/>
        </w:rPr>
        <w:t xml:space="preserve"> </w:t>
      </w:r>
      <w:r w:rsidRPr="00182730">
        <w:rPr>
          <w:lang w:eastAsia="en-US"/>
        </w:rPr>
        <w:t>/</w:t>
      </w:r>
      <w:r>
        <w:rPr>
          <w:lang w:eastAsia="en-US"/>
        </w:rPr>
        <w:t xml:space="preserve"> </w:t>
      </w:r>
      <w:r w:rsidRPr="00182730">
        <w:rPr>
          <w:lang w:eastAsia="en-US"/>
        </w:rPr>
        <w:t>santé</w:t>
      </w:r>
      <w:r>
        <w:rPr>
          <w:lang w:eastAsia="en-US"/>
        </w:rPr>
        <w:t xml:space="preserve"> </w:t>
      </w:r>
      <w:r w:rsidRPr="00182730">
        <w:rPr>
          <w:lang w:eastAsia="en-US"/>
        </w:rPr>
        <w:t>/</w:t>
      </w:r>
      <w:r>
        <w:rPr>
          <w:lang w:eastAsia="en-US"/>
        </w:rPr>
        <w:t xml:space="preserve"> </w:t>
      </w:r>
      <w:r w:rsidRPr="00182730">
        <w:rPr>
          <w:lang w:eastAsia="en-US"/>
        </w:rPr>
        <w:t xml:space="preserve">action sociale (23,3%) et dans la construction (10%). </w:t>
      </w:r>
      <w:r w:rsidR="00A17753" w:rsidRPr="00182730">
        <w:rPr>
          <w:szCs w:val="21"/>
        </w:rPr>
        <w:t xml:space="preserve">La commune de </w:t>
      </w:r>
      <w:r w:rsidR="00D826F3" w:rsidRPr="00182730">
        <w:rPr>
          <w:szCs w:val="21"/>
        </w:rPr>
        <w:t>Recologne</w:t>
      </w:r>
      <w:r w:rsidR="00A17753" w:rsidRPr="00182730">
        <w:rPr>
          <w:szCs w:val="21"/>
        </w:rPr>
        <w:t xml:space="preserve"> s’inscrit au sein d’un </w:t>
      </w:r>
      <w:r w:rsidR="00A17753" w:rsidRPr="00182730">
        <w:rPr>
          <w:b/>
          <w:szCs w:val="21"/>
        </w:rPr>
        <w:t>contexte rural</w:t>
      </w:r>
      <w:r w:rsidR="00A17753" w:rsidRPr="00182730">
        <w:rPr>
          <w:szCs w:val="21"/>
        </w:rPr>
        <w:t xml:space="preserve"> où </w:t>
      </w:r>
      <w:r w:rsidR="00A17753" w:rsidRPr="00182730">
        <w:rPr>
          <w:b/>
          <w:bCs/>
          <w:szCs w:val="21"/>
        </w:rPr>
        <w:t xml:space="preserve">l’agriculture occupe toujours une place prépondérante. </w:t>
      </w:r>
      <w:r w:rsidR="00A17753" w:rsidRPr="00182730">
        <w:rPr>
          <w:szCs w:val="21"/>
        </w:rPr>
        <w:t xml:space="preserve">En effet, il est recensé </w:t>
      </w:r>
      <w:r w:rsidRPr="00182730">
        <w:rPr>
          <w:b/>
          <w:szCs w:val="21"/>
        </w:rPr>
        <w:t>2</w:t>
      </w:r>
      <w:r w:rsidR="00A17753" w:rsidRPr="00182730">
        <w:rPr>
          <w:b/>
          <w:szCs w:val="21"/>
        </w:rPr>
        <w:t xml:space="preserve"> exploitants agricoles</w:t>
      </w:r>
      <w:r w:rsidRPr="00182730">
        <w:rPr>
          <w:b/>
          <w:szCs w:val="21"/>
        </w:rPr>
        <w:t xml:space="preserve"> ayant leur siège dans la commune et 6 autres exploitants utilisant les terres de la commune</w:t>
      </w:r>
      <w:r w:rsidR="00A17753" w:rsidRPr="00182730">
        <w:rPr>
          <w:szCs w:val="21"/>
        </w:rPr>
        <w:t>.</w:t>
      </w:r>
    </w:p>
    <w:p w:rsidR="00D27BD2" w:rsidRPr="00182730" w:rsidRDefault="00D27BD2" w:rsidP="00182730">
      <w:pPr>
        <w:rPr>
          <w:lang w:eastAsia="en-US"/>
        </w:rPr>
      </w:pPr>
    </w:p>
    <w:p w:rsidR="007541A7" w:rsidRPr="00B4730E" w:rsidRDefault="007541A7" w:rsidP="007541A7">
      <w:pPr>
        <w:pStyle w:val="Corpsdetexte"/>
        <w:spacing w:line="240" w:lineRule="auto"/>
        <w:rPr>
          <w:sz w:val="8"/>
          <w:szCs w:val="8"/>
        </w:rPr>
      </w:pPr>
    </w:p>
    <w:p w:rsidR="00084CF0" w:rsidRPr="00B4730E" w:rsidRDefault="00084CF0" w:rsidP="00084CF0">
      <w:pPr>
        <w:pStyle w:val="Titre3"/>
        <w:tabs>
          <w:tab w:val="num" w:pos="709"/>
        </w:tabs>
        <w:ind w:left="709" w:hanging="709"/>
      </w:pPr>
      <w:bookmarkStart w:id="25" w:name="_Toc479691772"/>
      <w:r w:rsidRPr="00B4730E">
        <w:t>Document d’urbanisme</w:t>
      </w:r>
      <w:bookmarkEnd w:id="25"/>
    </w:p>
    <w:p w:rsidR="00A17753" w:rsidRPr="003165E9" w:rsidRDefault="00A17753" w:rsidP="00A17753">
      <w:pPr>
        <w:pStyle w:val="Corpsdetexte"/>
        <w:spacing w:line="240" w:lineRule="auto"/>
        <w:rPr>
          <w:sz w:val="8"/>
          <w:szCs w:val="8"/>
          <w:highlight w:val="yellow"/>
        </w:rPr>
      </w:pPr>
    </w:p>
    <w:p w:rsidR="00182730" w:rsidRDefault="00182730" w:rsidP="00182730">
      <w:pPr>
        <w:pStyle w:val="Corpsdetexte"/>
        <w:rPr>
          <w:bCs/>
          <w:szCs w:val="21"/>
        </w:rPr>
      </w:pPr>
      <w:r w:rsidRPr="00182730">
        <w:rPr>
          <w:bCs/>
          <w:szCs w:val="21"/>
        </w:rPr>
        <w:t>La commune de Recologne a approuvé son Plan d’Occupation des Sols en 1991.</w:t>
      </w:r>
      <w:r>
        <w:rPr>
          <w:bCs/>
          <w:szCs w:val="21"/>
        </w:rPr>
        <w:t xml:space="preserve"> </w:t>
      </w:r>
      <w:r w:rsidRPr="00182730">
        <w:rPr>
          <w:bCs/>
          <w:szCs w:val="21"/>
        </w:rPr>
        <w:t>L’équipe municipale a souhaité effectuer la révision générale de son document d’urbanisme par délibération le 26 octobre 2012 conformément aux articles L123-6 et suivants et R 123-15 du code de l’urbanisme</w:t>
      </w:r>
      <w:r>
        <w:rPr>
          <w:bCs/>
          <w:szCs w:val="21"/>
        </w:rPr>
        <w:t xml:space="preserve">. </w:t>
      </w:r>
      <w:r w:rsidRPr="00182730">
        <w:rPr>
          <w:bCs/>
          <w:szCs w:val="21"/>
        </w:rPr>
        <w:t>Le projet de PLU a été arrêté par délibération du Conseil municipal le 14 octobre 2016.</w:t>
      </w:r>
      <w:r>
        <w:rPr>
          <w:bCs/>
          <w:szCs w:val="21"/>
        </w:rPr>
        <w:t xml:space="preserve"> </w:t>
      </w:r>
      <w:r w:rsidRPr="00182730">
        <w:rPr>
          <w:bCs/>
          <w:szCs w:val="21"/>
        </w:rPr>
        <w:t>Il a été soumis pour avis aux personnes publiques associées. Le projet peut désormais être soumis à enquête publique.</w:t>
      </w:r>
    </w:p>
    <w:p w:rsidR="00182730" w:rsidRDefault="00182730" w:rsidP="00182730">
      <w:pPr>
        <w:pStyle w:val="Corpsdetexte"/>
        <w:rPr>
          <w:bCs/>
          <w:szCs w:val="21"/>
        </w:rPr>
      </w:pPr>
    </w:p>
    <w:p w:rsidR="00665975" w:rsidRPr="00182730" w:rsidRDefault="00182730" w:rsidP="00D27BD2">
      <w:pPr>
        <w:pStyle w:val="Corpsdetexte"/>
        <w:rPr>
          <w:bCs/>
          <w:szCs w:val="21"/>
        </w:rPr>
      </w:pPr>
      <w:r>
        <w:rPr>
          <w:bCs/>
          <w:szCs w:val="21"/>
        </w:rPr>
        <w:t xml:space="preserve">La commue souhaite </w:t>
      </w:r>
      <w:r w:rsidRPr="00182730">
        <w:rPr>
          <w:bCs/>
          <w:szCs w:val="21"/>
        </w:rPr>
        <w:t>accueillir 120 habitants supplémentaires en 15 ans correspondant à 90 logements à construire durant cette période pour une surface de 7,2 ha (VRD incluse) passant d’une densité de 16 logements à l’hectare à une densité moyenne de 15 logements à l’hectare conformément au SCoT.</w:t>
      </w:r>
      <w:r w:rsidR="00D27BD2">
        <w:rPr>
          <w:bCs/>
          <w:szCs w:val="21"/>
        </w:rPr>
        <w:t xml:space="preserve"> Par ailleurs, ce sont 4,8 ha d’espaces agricoles qui ont été consommé entre 2003 et 2015, représentant ainsi 0,7% du territoire communal. </w:t>
      </w:r>
    </w:p>
    <w:p w:rsidR="009F41A5" w:rsidRPr="00B4730E" w:rsidRDefault="009F41A5" w:rsidP="00A17753">
      <w:pPr>
        <w:pStyle w:val="Corpsdetexte"/>
        <w:spacing w:line="240" w:lineRule="auto"/>
        <w:rPr>
          <w:b/>
          <w:bCs/>
          <w:szCs w:val="21"/>
        </w:rPr>
      </w:pPr>
    </w:p>
    <w:p w:rsidR="009006C7" w:rsidRPr="00B4730E" w:rsidRDefault="009006C7" w:rsidP="009006C7">
      <w:pPr>
        <w:pStyle w:val="Titre2"/>
        <w:rPr>
          <w:lang w:eastAsia="en-US"/>
        </w:rPr>
      </w:pPr>
      <w:bookmarkStart w:id="26" w:name="_Toc479691773"/>
      <w:r w:rsidRPr="00B4730E">
        <w:rPr>
          <w:lang w:eastAsia="en-US"/>
        </w:rPr>
        <w:t>Présentation de l’environnement de la commune</w:t>
      </w:r>
      <w:bookmarkEnd w:id="26"/>
    </w:p>
    <w:p w:rsidR="00084CF0" w:rsidRPr="00B4730E" w:rsidRDefault="00084CF0" w:rsidP="00084CF0">
      <w:pPr>
        <w:pStyle w:val="Titre3"/>
        <w:tabs>
          <w:tab w:val="num" w:pos="709"/>
        </w:tabs>
        <w:ind w:left="709" w:hanging="709"/>
      </w:pPr>
      <w:bookmarkStart w:id="27" w:name="_Toc479691774"/>
      <w:r w:rsidRPr="00B4730E">
        <w:t>Caractéristique</w:t>
      </w:r>
      <w:r w:rsidR="00095157" w:rsidRPr="00B4730E">
        <w:t>s</w:t>
      </w:r>
      <w:r w:rsidRPr="00B4730E">
        <w:t xml:space="preserve"> géologiques et hydrogéologiques</w:t>
      </w:r>
      <w:bookmarkEnd w:id="27"/>
    </w:p>
    <w:p w:rsidR="00665975" w:rsidRPr="00503294" w:rsidRDefault="00665975" w:rsidP="00665975">
      <w:pPr>
        <w:rPr>
          <w:i/>
        </w:rPr>
      </w:pPr>
      <w:r w:rsidRPr="00503294">
        <w:rPr>
          <w:i/>
        </w:rPr>
        <w:t xml:space="preserve">Les données sont issues du site du BRGM ainsi que du rapport de présentation du POS de la commune.                                          </w:t>
      </w:r>
    </w:p>
    <w:p w:rsidR="00665975" w:rsidRDefault="00665975" w:rsidP="00665975">
      <w:pPr>
        <w:rPr>
          <w:b/>
        </w:rPr>
      </w:pPr>
      <w:r>
        <w:rPr>
          <w:b/>
          <w:noProof/>
        </w:rPr>
        <w:drawing>
          <wp:anchor distT="0" distB="0" distL="114300" distR="114300" simplePos="0" relativeHeight="251711488" behindDoc="0" locked="0" layoutInCell="1" allowOverlap="1">
            <wp:simplePos x="0" y="0"/>
            <wp:positionH relativeFrom="column">
              <wp:posOffset>-210185</wp:posOffset>
            </wp:positionH>
            <wp:positionV relativeFrom="paragraph">
              <wp:posOffset>372110</wp:posOffset>
            </wp:positionV>
            <wp:extent cx="5829300" cy="5643880"/>
            <wp:effectExtent l="19050" t="19050" r="19050" b="13970"/>
            <wp:wrapTopAndBottom/>
            <wp:docPr id="3" name="Image 2" descr="gé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éol"/>
                    <pic:cNvPicPr>
                      <a:picLocks noChangeAspect="1" noChangeArrowheads="1"/>
                    </pic:cNvPicPr>
                  </pic:nvPicPr>
                  <pic:blipFill>
                    <a:blip r:embed="rId14" cstate="print"/>
                    <a:srcRect/>
                    <a:stretch>
                      <a:fillRect/>
                    </a:stretch>
                  </pic:blipFill>
                  <pic:spPr bwMode="auto">
                    <a:xfrm>
                      <a:off x="0" y="0"/>
                      <a:ext cx="5829300" cy="5643880"/>
                    </a:xfrm>
                    <a:prstGeom prst="rect">
                      <a:avLst/>
                    </a:prstGeom>
                    <a:noFill/>
                    <a:ln w="6350" cmpd="sng">
                      <a:solidFill>
                        <a:srgbClr val="000000"/>
                      </a:solidFill>
                      <a:miter lim="800000"/>
                      <a:headEnd/>
                      <a:tailEnd/>
                    </a:ln>
                    <a:effectLst/>
                  </pic:spPr>
                </pic:pic>
              </a:graphicData>
            </a:graphic>
          </wp:anchor>
        </w:drawing>
      </w:r>
    </w:p>
    <w:p w:rsidR="00665975" w:rsidRPr="00AA6F32" w:rsidRDefault="00665975" w:rsidP="00665975">
      <w:pPr>
        <w:rPr>
          <w:rFonts w:ascii="Calibri" w:hAnsi="Calibri"/>
          <w:b/>
          <w:sz w:val="22"/>
          <w:szCs w:val="22"/>
        </w:rPr>
      </w:pPr>
      <w:r w:rsidRPr="00AA6F32">
        <w:rPr>
          <w:rFonts w:ascii="Calibri" w:hAnsi="Calibri"/>
          <w:b/>
          <w:sz w:val="22"/>
          <w:szCs w:val="22"/>
        </w:rPr>
        <w:t xml:space="preserve">                                                   Carte géologique de la commune de Recologne</w:t>
      </w:r>
    </w:p>
    <w:p w:rsidR="00665975" w:rsidRPr="0014387A" w:rsidRDefault="00665975" w:rsidP="00665975">
      <w:pPr>
        <w:rPr>
          <w:b/>
        </w:rPr>
      </w:pPr>
    </w:p>
    <w:p w:rsidR="00665975" w:rsidRPr="0014387A" w:rsidRDefault="00665975" w:rsidP="00665975">
      <w:pPr>
        <w:rPr>
          <w:rFonts w:ascii="Calibri" w:hAnsi="Calibri"/>
          <w:i/>
          <w:sz w:val="18"/>
          <w:szCs w:val="18"/>
          <w:lang w:eastAsia="en-US"/>
        </w:rPr>
      </w:pPr>
      <w:r>
        <w:rPr>
          <w:rFonts w:ascii="Calibri" w:hAnsi="Calibri"/>
          <w:noProof/>
          <w:sz w:val="22"/>
          <w:szCs w:val="22"/>
        </w:rPr>
        <w:drawing>
          <wp:anchor distT="0" distB="0" distL="114300" distR="114300" simplePos="0" relativeHeight="251708416" behindDoc="0" locked="0" layoutInCell="1" allowOverlap="1">
            <wp:simplePos x="0" y="0"/>
            <wp:positionH relativeFrom="column">
              <wp:posOffset>22225</wp:posOffset>
            </wp:positionH>
            <wp:positionV relativeFrom="paragraph">
              <wp:posOffset>214630</wp:posOffset>
            </wp:positionV>
            <wp:extent cx="2379980" cy="1059180"/>
            <wp:effectExtent l="19050" t="19050" r="20320" b="26670"/>
            <wp:wrapTopAndBottom/>
            <wp:docPr id="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srcRect/>
                    <a:stretch>
                      <a:fillRect/>
                    </a:stretch>
                  </pic:blipFill>
                  <pic:spPr bwMode="auto">
                    <a:xfrm>
                      <a:off x="0" y="0"/>
                      <a:ext cx="2379980" cy="1059180"/>
                    </a:xfrm>
                    <a:prstGeom prst="rect">
                      <a:avLst/>
                    </a:prstGeom>
                    <a:noFill/>
                    <a:ln w="3175">
                      <a:solidFill>
                        <a:srgbClr val="000000"/>
                      </a:solidFill>
                      <a:miter lim="800000"/>
                      <a:headEnd/>
                      <a:tailEnd/>
                    </a:ln>
                  </pic:spPr>
                </pic:pic>
              </a:graphicData>
            </a:graphic>
          </wp:anchor>
        </w:drawing>
      </w:r>
      <w:r>
        <w:rPr>
          <w:rFonts w:ascii="Calibri" w:hAnsi="Calibri"/>
          <w:sz w:val="22"/>
          <w:szCs w:val="22"/>
          <w:lang w:eastAsia="en-US"/>
        </w:rPr>
        <w:t xml:space="preserve"> </w:t>
      </w:r>
      <w:r w:rsidRPr="0014387A">
        <w:rPr>
          <w:rFonts w:ascii="Calibri" w:hAnsi="Calibri"/>
          <w:i/>
          <w:sz w:val="18"/>
          <w:szCs w:val="18"/>
          <w:lang w:eastAsia="en-US"/>
        </w:rPr>
        <w:t xml:space="preserve">Source : </w:t>
      </w:r>
      <w:r>
        <w:rPr>
          <w:rFonts w:ascii="Calibri" w:hAnsi="Calibri"/>
          <w:i/>
          <w:sz w:val="18"/>
          <w:szCs w:val="18"/>
          <w:lang w:eastAsia="en-US"/>
        </w:rPr>
        <w:t xml:space="preserve">BRGM </w:t>
      </w:r>
    </w:p>
    <w:p w:rsidR="00665975" w:rsidRDefault="00665975" w:rsidP="00665975">
      <w:pPr>
        <w:rPr>
          <w:rFonts w:ascii="Calibri" w:hAnsi="Calibri"/>
          <w:sz w:val="22"/>
          <w:szCs w:val="22"/>
          <w:lang w:eastAsia="en-US"/>
        </w:rPr>
      </w:pPr>
    </w:p>
    <w:p w:rsidR="00665975" w:rsidRDefault="00665975" w:rsidP="00D27BD2">
      <w:pPr>
        <w:rPr>
          <w:lang w:eastAsia="en-US"/>
        </w:rPr>
      </w:pPr>
      <w:r>
        <w:rPr>
          <w:lang w:eastAsia="en-US"/>
        </w:rPr>
        <w:t xml:space="preserve">La commune de Recologne fait partie de la région des </w:t>
      </w:r>
      <w:proofErr w:type="spellStart"/>
      <w:r>
        <w:rPr>
          <w:lang w:eastAsia="en-US"/>
        </w:rPr>
        <w:t>Avants-Monts</w:t>
      </w:r>
      <w:proofErr w:type="spellEnd"/>
      <w:r>
        <w:rPr>
          <w:lang w:eastAsia="en-US"/>
        </w:rPr>
        <w:t xml:space="preserve">, bande étroite qui s’étend entre la vallée du Doubs et la vallée de l’Ognon selon une direction </w:t>
      </w:r>
      <w:proofErr w:type="spellStart"/>
      <w:r>
        <w:rPr>
          <w:lang w:eastAsia="en-US"/>
        </w:rPr>
        <w:t>Nord-Est</w:t>
      </w:r>
      <w:proofErr w:type="spellEnd"/>
      <w:r>
        <w:rPr>
          <w:lang w:eastAsia="en-US"/>
        </w:rPr>
        <w:t xml:space="preserve"> </w:t>
      </w:r>
      <w:proofErr w:type="spellStart"/>
      <w:r>
        <w:rPr>
          <w:lang w:eastAsia="en-US"/>
        </w:rPr>
        <w:t>Sud-Ouest</w:t>
      </w:r>
      <w:proofErr w:type="spellEnd"/>
      <w:r>
        <w:rPr>
          <w:lang w:eastAsia="en-US"/>
        </w:rPr>
        <w:t xml:space="preserve">. </w:t>
      </w:r>
    </w:p>
    <w:p w:rsidR="00665975" w:rsidRDefault="00665975" w:rsidP="00D27BD2">
      <w:pPr>
        <w:rPr>
          <w:lang w:eastAsia="en-US"/>
        </w:rPr>
      </w:pPr>
    </w:p>
    <w:p w:rsidR="00665975" w:rsidRDefault="00665975" w:rsidP="00D27BD2">
      <w:pPr>
        <w:rPr>
          <w:lang w:eastAsia="en-US"/>
        </w:rPr>
      </w:pPr>
      <w:r>
        <w:rPr>
          <w:lang w:eastAsia="en-US"/>
        </w:rPr>
        <w:t xml:space="preserve">Le lias et le Jurassique constituent l’essentiel des formations géologiques de cette région. </w:t>
      </w:r>
    </w:p>
    <w:p w:rsidR="00665975" w:rsidRDefault="00665975" w:rsidP="00D27BD2">
      <w:pPr>
        <w:rPr>
          <w:lang w:eastAsia="en-US"/>
        </w:rPr>
      </w:pPr>
    </w:p>
    <w:p w:rsidR="00665975" w:rsidRDefault="00665975" w:rsidP="00D27BD2">
      <w:pPr>
        <w:rPr>
          <w:lang w:eastAsia="en-US"/>
        </w:rPr>
      </w:pPr>
      <w:r>
        <w:rPr>
          <w:lang w:eastAsia="en-US"/>
        </w:rPr>
        <w:t>Les couches géologiques identifiées sur Recologne proviennent principalement de l’Ere secondaire et plus particulièrement du Jurassique. Il s’agit de terrains sédimentaires formés d’alternance de calcaires et de marnes.</w:t>
      </w:r>
    </w:p>
    <w:p w:rsidR="00665975" w:rsidRDefault="00665975" w:rsidP="00D27BD2">
      <w:pPr>
        <w:rPr>
          <w:lang w:eastAsia="en-US"/>
        </w:rPr>
      </w:pPr>
    </w:p>
    <w:p w:rsidR="00665975" w:rsidRDefault="00665975" w:rsidP="00D27BD2">
      <w:pPr>
        <w:rPr>
          <w:lang w:eastAsia="en-US"/>
        </w:rPr>
      </w:pPr>
      <w:r>
        <w:rPr>
          <w:lang w:eastAsia="en-US"/>
        </w:rPr>
        <w:t xml:space="preserve">Le nord du village se caractérise par des alluvions que l’on retrouve dans la vallée de l’Ognon. Des alluvions modernes sont le support du lit des rivières de la commune. </w:t>
      </w:r>
    </w:p>
    <w:p w:rsidR="00665975" w:rsidRDefault="00665975" w:rsidP="00D27BD2">
      <w:pPr>
        <w:rPr>
          <w:lang w:eastAsia="en-US"/>
        </w:rPr>
      </w:pPr>
    </w:p>
    <w:p w:rsidR="00665975" w:rsidRDefault="00665975" w:rsidP="00D27BD2">
      <w:pPr>
        <w:rPr>
          <w:lang w:eastAsia="en-US"/>
        </w:rPr>
      </w:pPr>
      <w:r>
        <w:rPr>
          <w:lang w:eastAsia="en-US"/>
        </w:rPr>
        <w:t xml:space="preserve">Au sud, ce sont plutôt des formations calcaires du bajocien et du bathonien où l’on observe quelques failles. </w:t>
      </w:r>
    </w:p>
    <w:p w:rsidR="00665975" w:rsidRDefault="00665975" w:rsidP="00D27BD2">
      <w:pPr>
        <w:rPr>
          <w:lang w:eastAsia="en-US"/>
        </w:rPr>
      </w:pPr>
    </w:p>
    <w:p w:rsidR="00665975" w:rsidRDefault="00665975" w:rsidP="00D27BD2">
      <w:pPr>
        <w:rPr>
          <w:lang w:eastAsia="en-US"/>
        </w:rPr>
      </w:pPr>
      <w:r>
        <w:rPr>
          <w:lang w:eastAsia="en-US"/>
        </w:rPr>
        <w:t>La cartographie permet ainsi de mettre en évidence 5 formations différentes :</w:t>
      </w:r>
    </w:p>
    <w:p w:rsidR="00665975" w:rsidRDefault="00665975" w:rsidP="00D27BD2">
      <w:pPr>
        <w:rPr>
          <w:lang w:eastAsia="en-US"/>
        </w:rPr>
      </w:pPr>
      <w:r>
        <w:rPr>
          <w:lang w:eastAsia="en-US"/>
        </w:rPr>
        <w:t>Des alluvions anciennes (zone moyennement perméable),</w:t>
      </w:r>
    </w:p>
    <w:p w:rsidR="00665975" w:rsidRDefault="00665975" w:rsidP="00D27BD2">
      <w:pPr>
        <w:rPr>
          <w:lang w:eastAsia="en-US"/>
        </w:rPr>
      </w:pPr>
      <w:r>
        <w:rPr>
          <w:lang w:eastAsia="en-US"/>
        </w:rPr>
        <w:t xml:space="preserve">Des alluvions modernes </w:t>
      </w:r>
      <w:proofErr w:type="spellStart"/>
      <w:r>
        <w:rPr>
          <w:lang w:eastAsia="en-US"/>
        </w:rPr>
        <w:t>silicieuses</w:t>
      </w:r>
      <w:proofErr w:type="spellEnd"/>
      <w:r>
        <w:rPr>
          <w:lang w:eastAsia="en-US"/>
        </w:rPr>
        <w:t xml:space="preserve"> (zone perméable),</w:t>
      </w:r>
    </w:p>
    <w:p w:rsidR="00665975" w:rsidRDefault="00665975" w:rsidP="00D27BD2">
      <w:pPr>
        <w:rPr>
          <w:lang w:eastAsia="en-US"/>
        </w:rPr>
      </w:pPr>
      <w:r>
        <w:rPr>
          <w:lang w:eastAsia="en-US"/>
        </w:rPr>
        <w:t>Un petit ensemble calcaire où s’intercalent des bancs marneux (perméabilité importante)</w:t>
      </w:r>
    </w:p>
    <w:p w:rsidR="00665975" w:rsidRDefault="00665975" w:rsidP="00D27BD2">
      <w:pPr>
        <w:rPr>
          <w:lang w:eastAsia="en-US"/>
        </w:rPr>
      </w:pPr>
      <w:r>
        <w:rPr>
          <w:lang w:eastAsia="en-US"/>
        </w:rPr>
        <w:t xml:space="preserve">Un ensemble calcaire fortement </w:t>
      </w:r>
      <w:proofErr w:type="spellStart"/>
      <w:r>
        <w:rPr>
          <w:lang w:eastAsia="en-US"/>
        </w:rPr>
        <w:t>karstifié</w:t>
      </w:r>
      <w:proofErr w:type="spellEnd"/>
      <w:r>
        <w:rPr>
          <w:lang w:eastAsia="en-US"/>
        </w:rPr>
        <w:t xml:space="preserve"> et donc sensible à la pollution des eaux souterraines,</w:t>
      </w:r>
    </w:p>
    <w:p w:rsidR="00665975" w:rsidRDefault="00665975" w:rsidP="00D27BD2">
      <w:pPr>
        <w:rPr>
          <w:lang w:eastAsia="en-US"/>
        </w:rPr>
      </w:pPr>
      <w:r>
        <w:rPr>
          <w:lang w:eastAsia="en-US"/>
        </w:rPr>
        <w:t>Des terrains marneux peu perméables.</w:t>
      </w:r>
    </w:p>
    <w:p w:rsidR="00665975" w:rsidRDefault="00665975" w:rsidP="00D27BD2">
      <w:pPr>
        <w:rPr>
          <w:lang w:eastAsia="en-US"/>
        </w:rPr>
      </w:pPr>
    </w:p>
    <w:p w:rsidR="00665975" w:rsidRDefault="00665975" w:rsidP="00D27BD2">
      <w:pPr>
        <w:rPr>
          <w:lang w:eastAsia="en-US"/>
        </w:rPr>
      </w:pPr>
      <w:r>
        <w:rPr>
          <w:lang w:eastAsia="en-US"/>
        </w:rPr>
        <w:t>De manière générale, le territoire communal est sensible à la pollution des eaux souterraines dû à la perméabilité relativement importante des couches géologiques présentes.</w:t>
      </w:r>
    </w:p>
    <w:p w:rsidR="00665975" w:rsidRDefault="00665975" w:rsidP="00665975">
      <w:pPr>
        <w:rPr>
          <w:rFonts w:ascii="Calibri" w:hAnsi="Calibri"/>
          <w:sz w:val="22"/>
          <w:szCs w:val="22"/>
          <w:lang w:eastAsia="en-US"/>
        </w:rPr>
      </w:pPr>
    </w:p>
    <w:p w:rsidR="00502770" w:rsidRPr="00393263" w:rsidRDefault="00502770" w:rsidP="00502770">
      <w:pPr>
        <w:pStyle w:val="Titre3"/>
        <w:tabs>
          <w:tab w:val="num" w:pos="709"/>
        </w:tabs>
        <w:ind w:left="709" w:hanging="709"/>
      </w:pPr>
      <w:bookmarkStart w:id="28" w:name="_Toc479691775"/>
      <w:r w:rsidRPr="00393263">
        <w:t>Eaux souterraines</w:t>
      </w:r>
      <w:bookmarkEnd w:id="28"/>
    </w:p>
    <w:p w:rsidR="007541A7" w:rsidRPr="00393263" w:rsidRDefault="007541A7" w:rsidP="00B2767B">
      <w:pPr>
        <w:pStyle w:val="paragraphe"/>
        <w:spacing w:before="0" w:after="0"/>
        <w:rPr>
          <w:rFonts w:ascii="Arial" w:hAnsi="Arial" w:cs="Arial"/>
          <w:sz w:val="21"/>
          <w:szCs w:val="21"/>
        </w:rPr>
      </w:pPr>
    </w:p>
    <w:p w:rsidR="00665975" w:rsidRDefault="00665975" w:rsidP="00D27BD2">
      <w:pPr>
        <w:rPr>
          <w:lang w:eastAsia="en-US"/>
        </w:rPr>
      </w:pPr>
      <w:r>
        <w:rPr>
          <w:lang w:eastAsia="en-US"/>
        </w:rPr>
        <w:t>Deux types d’aquifères sont présents sur la commune :</w:t>
      </w:r>
    </w:p>
    <w:p w:rsidR="00665975" w:rsidRDefault="00665975" w:rsidP="00D27BD2">
      <w:pPr>
        <w:rPr>
          <w:u w:val="single"/>
          <w:lang w:eastAsia="en-US"/>
        </w:rPr>
      </w:pPr>
      <w:r w:rsidRPr="00375740">
        <w:rPr>
          <w:u w:val="single"/>
          <w:lang w:eastAsia="en-US"/>
        </w:rPr>
        <w:t>La nappe alluviale de l’Ognon :</w:t>
      </w:r>
    </w:p>
    <w:p w:rsidR="00665975" w:rsidRPr="00375740" w:rsidRDefault="00665975" w:rsidP="00D27BD2">
      <w:pPr>
        <w:rPr>
          <w:lang w:eastAsia="en-US"/>
        </w:rPr>
      </w:pPr>
      <w:r w:rsidRPr="00375740">
        <w:rPr>
          <w:lang w:eastAsia="en-US"/>
        </w:rPr>
        <w:t>La formation aquifère contenant la nappe alluviale de la vallée du « Recologne » est constituée d’alluvions modernes argileuses.</w:t>
      </w:r>
      <w:r>
        <w:rPr>
          <w:lang w:eastAsia="en-US"/>
        </w:rPr>
        <w:t xml:space="preserve"> L’alimentation de cet aquifère se fait principalement par l’intermédiaire du ruisseau du « Recologne » et du ruissellement et de l’infiltration des coteaux </w:t>
      </w:r>
      <w:r w:rsidR="00D27BD2">
        <w:rPr>
          <w:lang w:eastAsia="en-US"/>
        </w:rPr>
        <w:t>encadrant</w:t>
      </w:r>
      <w:r>
        <w:rPr>
          <w:lang w:eastAsia="en-US"/>
        </w:rPr>
        <w:t>.</w:t>
      </w:r>
    </w:p>
    <w:p w:rsidR="00665975" w:rsidRDefault="00665975" w:rsidP="00D27BD2">
      <w:pPr>
        <w:rPr>
          <w:u w:val="single"/>
          <w:lang w:eastAsia="en-US"/>
        </w:rPr>
      </w:pPr>
      <w:r w:rsidRPr="00375740">
        <w:rPr>
          <w:u w:val="single"/>
          <w:lang w:eastAsia="en-US"/>
        </w:rPr>
        <w:t>Le réseau karstique :</w:t>
      </w:r>
    </w:p>
    <w:p w:rsidR="00665975" w:rsidRPr="00375740" w:rsidRDefault="00665975" w:rsidP="00D27BD2">
      <w:pPr>
        <w:rPr>
          <w:lang w:eastAsia="en-US"/>
        </w:rPr>
      </w:pPr>
      <w:r>
        <w:rPr>
          <w:lang w:eastAsia="en-US"/>
        </w:rPr>
        <w:t>Les versants et plateaux correspondent à un réseau karstique : calcaire fissuré et argileux.</w:t>
      </w:r>
    </w:p>
    <w:p w:rsidR="00665975" w:rsidRDefault="00665975" w:rsidP="00D27BD2">
      <w:pPr>
        <w:rPr>
          <w:lang w:eastAsia="en-US"/>
        </w:rPr>
      </w:pPr>
    </w:p>
    <w:p w:rsidR="00665975" w:rsidRDefault="00665975" w:rsidP="00D27BD2">
      <w:pPr>
        <w:rPr>
          <w:lang w:eastAsia="en-US"/>
        </w:rPr>
      </w:pPr>
      <w:r>
        <w:rPr>
          <w:lang w:eastAsia="en-US"/>
        </w:rPr>
        <w:t>Ainsi, la commune de Recologne appartient à la masse d’eau souterraine 6116 «</w:t>
      </w:r>
      <w:r w:rsidRPr="00DE44DF">
        <w:rPr>
          <w:i/>
          <w:lang w:eastAsia="en-US"/>
        </w:rPr>
        <w:t> Calcaires, marnes et terrains de socle entre Doubs et Ognon </w:t>
      </w:r>
      <w:r>
        <w:rPr>
          <w:lang w:eastAsia="en-US"/>
        </w:rPr>
        <w:t>».</w:t>
      </w:r>
    </w:p>
    <w:p w:rsidR="00665975" w:rsidRDefault="00665975" w:rsidP="00D27BD2">
      <w:pPr>
        <w:rPr>
          <w:lang w:eastAsia="en-US"/>
        </w:rPr>
      </w:pPr>
      <w:r>
        <w:rPr>
          <w:lang w:eastAsia="en-US"/>
        </w:rPr>
        <w:t>Cette masse d’eau est composée de formations de natures très différentes, à dominante sédimentaire            (calcaires du Jurassique moyen d’une épaisseur maximum de 150 m. Elle est très fragmentée en petits systèmes karstiques et juxtaposés mal connus.</w:t>
      </w:r>
    </w:p>
    <w:p w:rsidR="00665975" w:rsidRDefault="00665975" w:rsidP="00665975">
      <w:pPr>
        <w:autoSpaceDE w:val="0"/>
        <w:autoSpaceDN w:val="0"/>
        <w:adjustRightInd w:val="0"/>
        <w:spacing w:line="240" w:lineRule="auto"/>
        <w:rPr>
          <w:rFonts w:ascii="Calibri" w:hAnsi="Calibri"/>
          <w:sz w:val="22"/>
          <w:szCs w:val="22"/>
          <w:lang w:eastAsia="en-US"/>
        </w:rPr>
      </w:pPr>
    </w:p>
    <w:p w:rsidR="00665975" w:rsidRDefault="00665975" w:rsidP="00665975">
      <w:pPr>
        <w:autoSpaceDE w:val="0"/>
        <w:autoSpaceDN w:val="0"/>
        <w:adjustRightInd w:val="0"/>
        <w:spacing w:line="240" w:lineRule="auto"/>
        <w:rPr>
          <w:rFonts w:ascii="Calibri" w:hAnsi="Calibri"/>
          <w:sz w:val="22"/>
          <w:szCs w:val="22"/>
          <w:lang w:eastAsia="en-US"/>
        </w:rPr>
      </w:pPr>
    </w:p>
    <w:p w:rsidR="00D27BD2" w:rsidRDefault="00665975" w:rsidP="00665975">
      <w:pPr>
        <w:autoSpaceDE w:val="0"/>
        <w:autoSpaceDN w:val="0"/>
        <w:adjustRightInd w:val="0"/>
        <w:spacing w:line="240" w:lineRule="auto"/>
        <w:rPr>
          <w:rFonts w:ascii="Calibri" w:hAnsi="Calibri"/>
          <w:i/>
          <w:sz w:val="18"/>
          <w:szCs w:val="18"/>
          <w:lang w:eastAsia="en-US"/>
        </w:rPr>
      </w:pPr>
      <w:r>
        <w:rPr>
          <w:i/>
          <w:noProof/>
          <w:sz w:val="18"/>
          <w:szCs w:val="18"/>
        </w:rPr>
        <w:drawing>
          <wp:anchor distT="0" distB="0" distL="114300" distR="114300" simplePos="0" relativeHeight="251710464" behindDoc="0" locked="0" layoutInCell="1" allowOverlap="1">
            <wp:simplePos x="0" y="0"/>
            <wp:positionH relativeFrom="column">
              <wp:posOffset>-305435</wp:posOffset>
            </wp:positionH>
            <wp:positionV relativeFrom="paragraph">
              <wp:posOffset>22860</wp:posOffset>
            </wp:positionV>
            <wp:extent cx="6188075" cy="4840605"/>
            <wp:effectExtent l="19050" t="19050" r="22225" b="17145"/>
            <wp:wrapTopAndBottom/>
            <wp:docPr id="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srcRect/>
                    <a:stretch>
                      <a:fillRect/>
                    </a:stretch>
                  </pic:blipFill>
                  <pic:spPr bwMode="auto">
                    <a:xfrm>
                      <a:off x="0" y="0"/>
                      <a:ext cx="6188075" cy="4840605"/>
                    </a:xfrm>
                    <a:prstGeom prst="rect">
                      <a:avLst/>
                    </a:prstGeom>
                    <a:noFill/>
                    <a:ln w="3175">
                      <a:solidFill>
                        <a:srgbClr val="000000"/>
                      </a:solidFill>
                      <a:miter lim="800000"/>
                      <a:headEnd/>
                      <a:tailEnd/>
                    </a:ln>
                  </pic:spPr>
                </pic:pic>
              </a:graphicData>
            </a:graphic>
          </wp:anchor>
        </w:drawing>
      </w:r>
      <w:r w:rsidRPr="00403B70">
        <w:rPr>
          <w:rFonts w:ascii="Calibri" w:hAnsi="Calibri"/>
          <w:i/>
          <w:sz w:val="18"/>
          <w:szCs w:val="18"/>
          <w:lang w:eastAsia="en-US"/>
        </w:rPr>
        <w:t xml:space="preserve">Source : Eau </w:t>
      </w:r>
      <w:r w:rsidR="00D27BD2">
        <w:rPr>
          <w:rFonts w:ascii="Calibri" w:hAnsi="Calibri"/>
          <w:i/>
          <w:sz w:val="18"/>
          <w:szCs w:val="18"/>
          <w:lang w:eastAsia="en-US"/>
        </w:rPr>
        <w:t>France</w:t>
      </w:r>
    </w:p>
    <w:p w:rsidR="00D27BD2" w:rsidRPr="00403B70" w:rsidRDefault="00D27BD2" w:rsidP="00665975">
      <w:pPr>
        <w:autoSpaceDE w:val="0"/>
        <w:autoSpaceDN w:val="0"/>
        <w:adjustRightInd w:val="0"/>
        <w:spacing w:line="240" w:lineRule="auto"/>
        <w:rPr>
          <w:rFonts w:ascii="Calibri" w:hAnsi="Calibri"/>
          <w:i/>
          <w:sz w:val="18"/>
          <w:szCs w:val="18"/>
          <w:lang w:eastAsia="en-US"/>
        </w:rPr>
      </w:pPr>
    </w:p>
    <w:p w:rsidR="007541A7" w:rsidRDefault="007541A7" w:rsidP="007541A7">
      <w:pPr>
        <w:pStyle w:val="Titre3"/>
        <w:tabs>
          <w:tab w:val="num" w:pos="709"/>
        </w:tabs>
        <w:ind w:left="709" w:hanging="709"/>
      </w:pPr>
      <w:bookmarkStart w:id="29" w:name="_Toc479691776"/>
      <w:r>
        <w:t>Les écoulements superficiels</w:t>
      </w:r>
      <w:bookmarkEnd w:id="29"/>
    </w:p>
    <w:p w:rsidR="005366DB" w:rsidRPr="00600747" w:rsidRDefault="005366DB" w:rsidP="005366DB"/>
    <w:p w:rsidR="00004B03" w:rsidRPr="007D1021" w:rsidRDefault="00004B03" w:rsidP="00D27BD2">
      <w:bookmarkStart w:id="30" w:name="_Toc212336885"/>
      <w:r w:rsidRPr="007D1021">
        <w:t xml:space="preserve">La Commune de </w:t>
      </w:r>
      <w:r>
        <w:t>Recologne</w:t>
      </w:r>
      <w:r w:rsidRPr="007D1021">
        <w:t xml:space="preserve"> est traversée par </w:t>
      </w:r>
      <w:r>
        <w:t>différents</w:t>
      </w:r>
      <w:r w:rsidRPr="007D1021">
        <w:t xml:space="preserve"> </w:t>
      </w:r>
      <w:r>
        <w:t xml:space="preserve">cours </w:t>
      </w:r>
      <w:r w:rsidRPr="007D1021">
        <w:t xml:space="preserve">d’eau </w:t>
      </w:r>
      <w:r>
        <w:t>permanents ou temporaires</w:t>
      </w:r>
      <w:r w:rsidRPr="007D1021">
        <w:t> :</w:t>
      </w:r>
    </w:p>
    <w:p w:rsidR="00004B03" w:rsidRPr="003E0036" w:rsidRDefault="00004B03" w:rsidP="00D27BD2">
      <w:pPr>
        <w:pStyle w:val="Paragraphedeliste"/>
        <w:numPr>
          <w:ilvl w:val="0"/>
          <w:numId w:val="29"/>
        </w:numPr>
      </w:pPr>
      <w:r>
        <w:t>Le ruisseau du Breuil qui s’écoule au sud de la commune</w:t>
      </w:r>
    </w:p>
    <w:p w:rsidR="00004B03" w:rsidRPr="00931141" w:rsidRDefault="00004B03" w:rsidP="00D27BD2">
      <w:pPr>
        <w:pStyle w:val="Paragraphedeliste"/>
        <w:numPr>
          <w:ilvl w:val="0"/>
          <w:numId w:val="29"/>
        </w:numPr>
      </w:pPr>
      <w:r>
        <w:t xml:space="preserve">Le ruisseau de </w:t>
      </w:r>
      <w:proofErr w:type="spellStart"/>
      <w:r>
        <w:t>Noironte</w:t>
      </w:r>
      <w:proofErr w:type="spellEnd"/>
      <w:r>
        <w:t xml:space="preserve"> qui longe le village d’est en ouest</w:t>
      </w:r>
    </w:p>
    <w:p w:rsidR="00004B03" w:rsidRPr="00545D6A" w:rsidRDefault="00004B03" w:rsidP="00D27BD2">
      <w:pPr>
        <w:pStyle w:val="Paragraphedeliste"/>
        <w:numPr>
          <w:ilvl w:val="0"/>
          <w:numId w:val="29"/>
        </w:numPr>
      </w:pPr>
      <w:r>
        <w:t>Le ruisseau de Recologne plus au nord.</w:t>
      </w:r>
    </w:p>
    <w:p w:rsidR="00004B03" w:rsidRDefault="00004B03" w:rsidP="00D27BD2"/>
    <w:p w:rsidR="00004B03" w:rsidRDefault="00C26300" w:rsidP="00D27BD2">
      <w:r>
        <w:rPr>
          <w:noProof/>
        </w:rPr>
        <w:pict>
          <v:shape id="_x0000_s1210" type="#_x0000_t202" style="position:absolute;left:0;text-align:left;margin-left:-3pt;margin-top:364.5pt;width:487.2pt;height:38.4pt;z-index:251714560" filled="f" stroked="f">
            <v:textbox style="mso-next-textbox:#_x0000_s1210">
              <w:txbxContent>
                <w:p w:rsidR="009B74F1" w:rsidRPr="00545D6A" w:rsidRDefault="009B74F1" w:rsidP="00004B03">
                  <w:pPr>
                    <w:rPr>
                      <w:rFonts w:ascii="Calibri" w:hAnsi="Calibri"/>
                      <w:i/>
                      <w:sz w:val="18"/>
                      <w:szCs w:val="18"/>
                    </w:rPr>
                  </w:pPr>
                  <w:r w:rsidRPr="00545D6A">
                    <w:rPr>
                      <w:rFonts w:ascii="Calibri" w:hAnsi="Calibri"/>
                      <w:i/>
                      <w:sz w:val="18"/>
                      <w:szCs w:val="18"/>
                    </w:rPr>
                    <w:t>Source : Maitrise d’ouvrage : Conseil Général du Doubs, Etude préalable à l’aménagement foncier dans le cadre du tracé</w:t>
                  </w:r>
                  <w:r>
                    <w:rPr>
                      <w:rFonts w:ascii="Calibri" w:hAnsi="Calibri"/>
                      <w:i/>
                      <w:sz w:val="18"/>
                      <w:szCs w:val="18"/>
                    </w:rPr>
                    <w:t xml:space="preserve">                    </w:t>
                  </w:r>
                  <w:r w:rsidRPr="00545D6A">
                    <w:rPr>
                      <w:rFonts w:ascii="Calibri" w:hAnsi="Calibri"/>
                      <w:i/>
                      <w:sz w:val="18"/>
                      <w:szCs w:val="18"/>
                    </w:rPr>
                    <w:t xml:space="preserve"> de la branche Est de la LGV Rhin/Rhône</w:t>
                  </w:r>
                  <w:r>
                    <w:rPr>
                      <w:rFonts w:ascii="Calibri" w:hAnsi="Calibri"/>
                      <w:i/>
                      <w:sz w:val="18"/>
                      <w:szCs w:val="18"/>
                    </w:rPr>
                    <w:t>, 2004</w:t>
                  </w:r>
                </w:p>
              </w:txbxContent>
            </v:textbox>
          </v:shape>
        </w:pict>
      </w:r>
      <w:r w:rsidR="00004B03">
        <w:rPr>
          <w:noProof/>
        </w:rPr>
        <w:drawing>
          <wp:anchor distT="0" distB="0" distL="114300" distR="114300" simplePos="0" relativeHeight="251713536" behindDoc="0" locked="0" layoutInCell="1" allowOverlap="1">
            <wp:simplePos x="0" y="0"/>
            <wp:positionH relativeFrom="column">
              <wp:posOffset>38100</wp:posOffset>
            </wp:positionH>
            <wp:positionV relativeFrom="paragraph">
              <wp:posOffset>247650</wp:posOffset>
            </wp:positionV>
            <wp:extent cx="6149340" cy="4427220"/>
            <wp:effectExtent l="19050" t="19050" r="22860" b="11430"/>
            <wp:wrapTopAndBottom/>
            <wp:docPr id="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srcRect l="621"/>
                    <a:stretch>
                      <a:fillRect/>
                    </a:stretch>
                  </pic:blipFill>
                  <pic:spPr bwMode="auto">
                    <a:xfrm>
                      <a:off x="0" y="0"/>
                      <a:ext cx="6149340" cy="4427220"/>
                    </a:xfrm>
                    <a:prstGeom prst="rect">
                      <a:avLst/>
                    </a:prstGeom>
                    <a:noFill/>
                    <a:ln w="3175">
                      <a:solidFill>
                        <a:srgbClr val="000000"/>
                      </a:solidFill>
                      <a:miter lim="800000"/>
                      <a:headEnd/>
                      <a:tailEnd/>
                    </a:ln>
                  </pic:spPr>
                </pic:pic>
              </a:graphicData>
            </a:graphic>
          </wp:anchor>
        </w:drawing>
      </w:r>
    </w:p>
    <w:p w:rsidR="00004B03" w:rsidRDefault="00004B03" w:rsidP="00D27BD2"/>
    <w:p w:rsidR="00004B03" w:rsidRDefault="00004B03" w:rsidP="00D27BD2"/>
    <w:p w:rsidR="00004B03" w:rsidRDefault="00004B03" w:rsidP="00D27BD2"/>
    <w:p w:rsidR="00004B03" w:rsidRPr="003E0036" w:rsidRDefault="00004B03" w:rsidP="00D27BD2"/>
    <w:p w:rsidR="00004B03" w:rsidRDefault="00004B03" w:rsidP="00D27BD2">
      <w:pPr>
        <w:rPr>
          <w:lang w:eastAsia="en-US"/>
        </w:rPr>
      </w:pPr>
      <w:r>
        <w:rPr>
          <w:lang w:eastAsia="en-US"/>
        </w:rPr>
        <w:t>Le Recologne se caractérise par un état écologique moyen et un état chimique mauvais : le SDAGE préconise un retour au bon état pour 2021 et non 2015. Les résultats de l’étude menée à l’échelle du bassin versant du Recologne (détaillés dans les paragraphes suivants) sont plus alarmants et démontrent un état écologique mauvais et très mauvais du Recologne.</w:t>
      </w:r>
    </w:p>
    <w:p w:rsidR="00004B03" w:rsidRDefault="00004B03" w:rsidP="00004B03">
      <w:pPr>
        <w:autoSpaceDE w:val="0"/>
        <w:autoSpaceDN w:val="0"/>
        <w:adjustRightInd w:val="0"/>
        <w:spacing w:line="240" w:lineRule="auto"/>
        <w:rPr>
          <w:rFonts w:ascii="Calibri" w:hAnsi="Calibri"/>
          <w:sz w:val="22"/>
          <w:szCs w:val="22"/>
          <w:lang w:eastAsia="en-US"/>
        </w:rPr>
      </w:pPr>
    </w:p>
    <w:p w:rsidR="00004B03" w:rsidRDefault="00C26300" w:rsidP="00004B03">
      <w:pPr>
        <w:autoSpaceDE w:val="0"/>
        <w:autoSpaceDN w:val="0"/>
        <w:adjustRightInd w:val="0"/>
        <w:spacing w:line="240" w:lineRule="auto"/>
        <w:jc w:val="center"/>
        <w:rPr>
          <w:rFonts w:ascii="Calibri" w:hAnsi="Calibri"/>
          <w:sz w:val="22"/>
          <w:szCs w:val="22"/>
          <w:lang w:eastAsia="en-US"/>
        </w:rPr>
      </w:pPr>
      <w:r>
        <w:rPr>
          <w:rFonts w:ascii="Calibri" w:hAnsi="Calibri"/>
          <w:noProof/>
          <w:sz w:val="22"/>
          <w:szCs w:val="22"/>
        </w:rPr>
        <w:pict>
          <v:shape id="_x0000_s1211" type="#_x0000_t202" style="position:absolute;left:0;text-align:left;margin-left:9pt;margin-top:404.8pt;width:487.2pt;height:38.4pt;z-index:251715584" filled="f" stroked="f">
            <v:textbox style="mso-next-textbox:#_x0000_s1211">
              <w:txbxContent>
                <w:p w:rsidR="009B74F1" w:rsidRPr="00545D6A" w:rsidRDefault="009B74F1" w:rsidP="00004B03">
                  <w:pPr>
                    <w:rPr>
                      <w:rFonts w:ascii="Calibri" w:hAnsi="Calibri"/>
                      <w:i/>
                      <w:sz w:val="18"/>
                      <w:szCs w:val="18"/>
                    </w:rPr>
                  </w:pPr>
                  <w:r w:rsidRPr="00545D6A">
                    <w:rPr>
                      <w:rFonts w:ascii="Calibri" w:hAnsi="Calibri"/>
                      <w:i/>
                      <w:sz w:val="18"/>
                      <w:szCs w:val="18"/>
                    </w:rPr>
                    <w:t xml:space="preserve">Source : </w:t>
                  </w:r>
                  <w:r>
                    <w:rPr>
                      <w:rFonts w:ascii="Calibri" w:hAnsi="Calibri"/>
                      <w:i/>
                      <w:sz w:val="18"/>
                      <w:szCs w:val="18"/>
                    </w:rPr>
                    <w:t>SDAGE Rhône Méditerranée Corse 2010-2015</w:t>
                  </w:r>
                </w:p>
              </w:txbxContent>
            </v:textbox>
          </v:shape>
        </w:pict>
      </w:r>
      <w:r w:rsidR="00004B03">
        <w:rPr>
          <w:noProof/>
        </w:rPr>
        <w:drawing>
          <wp:inline distT="0" distB="0" distL="0" distR="0">
            <wp:extent cx="5793740" cy="523367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srcRect l="24094" t="14360" r="20862" b="6447"/>
                    <a:stretch>
                      <a:fillRect/>
                    </a:stretch>
                  </pic:blipFill>
                  <pic:spPr bwMode="auto">
                    <a:xfrm>
                      <a:off x="0" y="0"/>
                      <a:ext cx="5793740" cy="5233670"/>
                    </a:xfrm>
                    <a:prstGeom prst="rect">
                      <a:avLst/>
                    </a:prstGeom>
                    <a:noFill/>
                    <a:ln w="9525">
                      <a:noFill/>
                      <a:miter lim="800000"/>
                      <a:headEnd/>
                      <a:tailEnd/>
                    </a:ln>
                  </pic:spPr>
                </pic:pic>
              </a:graphicData>
            </a:graphic>
          </wp:inline>
        </w:drawing>
      </w:r>
    </w:p>
    <w:p w:rsidR="00004B03" w:rsidRDefault="00004B03" w:rsidP="00004B03">
      <w:pPr>
        <w:autoSpaceDE w:val="0"/>
        <w:autoSpaceDN w:val="0"/>
        <w:adjustRightInd w:val="0"/>
        <w:spacing w:line="240" w:lineRule="auto"/>
        <w:rPr>
          <w:rFonts w:ascii="Calibri" w:hAnsi="Calibri"/>
          <w:sz w:val="22"/>
          <w:szCs w:val="22"/>
          <w:lang w:eastAsia="en-US"/>
        </w:rPr>
      </w:pPr>
    </w:p>
    <w:p w:rsidR="00004B03" w:rsidRDefault="00004B03" w:rsidP="00004B03">
      <w:pPr>
        <w:autoSpaceDE w:val="0"/>
        <w:autoSpaceDN w:val="0"/>
        <w:adjustRightInd w:val="0"/>
        <w:spacing w:line="240" w:lineRule="auto"/>
        <w:jc w:val="left"/>
        <w:rPr>
          <w:rFonts w:ascii="Calibri" w:hAnsi="Calibri"/>
          <w:sz w:val="22"/>
          <w:szCs w:val="22"/>
        </w:rPr>
      </w:pPr>
    </w:p>
    <w:p w:rsidR="00004B03" w:rsidRDefault="00004B03" w:rsidP="00004B03">
      <w:pPr>
        <w:autoSpaceDE w:val="0"/>
        <w:autoSpaceDN w:val="0"/>
        <w:adjustRightInd w:val="0"/>
        <w:spacing w:line="240" w:lineRule="auto"/>
        <w:jc w:val="left"/>
        <w:rPr>
          <w:rFonts w:ascii="Calibri" w:hAnsi="Calibri"/>
          <w:sz w:val="22"/>
          <w:szCs w:val="22"/>
        </w:rPr>
      </w:pPr>
    </w:p>
    <w:p w:rsidR="00004B03" w:rsidRDefault="00004B03" w:rsidP="00D27BD2">
      <w:r w:rsidRPr="00172AA7">
        <w:t>Le Syndicat Intercommunal du Canton d’</w:t>
      </w:r>
      <w:proofErr w:type="spellStart"/>
      <w:r w:rsidRPr="00172AA7">
        <w:t>Audeux</w:t>
      </w:r>
      <w:proofErr w:type="spellEnd"/>
      <w:r w:rsidRPr="00172AA7">
        <w:t xml:space="preserve"> (S.I.C.A.) a décidé de financer une étude sur la masse d’eau dite « de Recologne »</w:t>
      </w:r>
      <w:r>
        <w:t xml:space="preserve"> afin de répondre aux objectifs fixés par le SDAGE</w:t>
      </w:r>
      <w:r w:rsidRPr="00172AA7">
        <w:t xml:space="preserve">. Cette étude, réalisée par le bureau d’études TELEOS a été lancée au début de l’année 2013. </w:t>
      </w:r>
      <w:r>
        <w:t>Cette étude répond à un triple objectif :</w:t>
      </w:r>
    </w:p>
    <w:p w:rsidR="00004B03" w:rsidRDefault="00004B03" w:rsidP="00D27BD2">
      <w:pPr>
        <w:pStyle w:val="Paragraphedeliste"/>
        <w:numPr>
          <w:ilvl w:val="0"/>
          <w:numId w:val="29"/>
        </w:numPr>
      </w:pPr>
      <w:r>
        <w:t>Réaliser un diagnostic de l’état de santé des milieux,</w:t>
      </w:r>
    </w:p>
    <w:p w:rsidR="00004B03" w:rsidRDefault="00004B03" w:rsidP="00D27BD2">
      <w:pPr>
        <w:pStyle w:val="Paragraphedeliste"/>
        <w:numPr>
          <w:ilvl w:val="0"/>
          <w:numId w:val="29"/>
        </w:numPr>
      </w:pPr>
      <w:r>
        <w:t>Evaluer les menaces pesant sur l’intégrité des milieux,</w:t>
      </w:r>
    </w:p>
    <w:p w:rsidR="00004B03" w:rsidRDefault="00004B03" w:rsidP="00D27BD2">
      <w:pPr>
        <w:pStyle w:val="Paragraphedeliste"/>
        <w:numPr>
          <w:ilvl w:val="0"/>
          <w:numId w:val="29"/>
        </w:numPr>
      </w:pPr>
      <w:r>
        <w:t>Etablir une liste hiérarchisée de mesures de gestion et/ou de restauration par la réalisation d’une fiche-action par commune</w:t>
      </w:r>
    </w:p>
    <w:p w:rsidR="00004B03" w:rsidRDefault="00004B03" w:rsidP="00D27BD2"/>
    <w:p w:rsidR="00004B03" w:rsidRDefault="00004B03" w:rsidP="00D27BD2">
      <w:r>
        <w:t>Pour ce faire, plusieurs séries d’investigations ont été effectuées afin d’analyser l’évolution de la qualité du milieu pour les trois composantes (biologique, physico-chimique, hydro-morphologique).</w:t>
      </w:r>
    </w:p>
    <w:p w:rsidR="00004B03" w:rsidRDefault="00004B03" w:rsidP="00D27BD2">
      <w:pPr>
        <w:rPr>
          <w:i/>
        </w:rPr>
      </w:pPr>
    </w:p>
    <w:p w:rsidR="00004B03" w:rsidRDefault="00004B03" w:rsidP="00D27BD2">
      <w:r w:rsidRPr="001F18E7">
        <w:rPr>
          <w:i/>
        </w:rPr>
        <w:t xml:space="preserve">Les </w:t>
      </w:r>
      <w:r>
        <w:rPr>
          <w:i/>
        </w:rPr>
        <w:t>conclusions</w:t>
      </w:r>
      <w:r w:rsidRPr="001F18E7">
        <w:rPr>
          <w:i/>
        </w:rPr>
        <w:t xml:space="preserve"> ci-dessous sont extraites du diagnostic  hydro-écologique du réseau hydrographique du ruisseau de Recologne en vue de sa restauration.</w:t>
      </w:r>
      <w:r>
        <w:t xml:space="preserve"> </w:t>
      </w:r>
    </w:p>
    <w:p w:rsidR="00004B03" w:rsidRDefault="00004B03" w:rsidP="00D27BD2"/>
    <w:p w:rsidR="00004B03" w:rsidRPr="00D27BD2" w:rsidRDefault="00004B03" w:rsidP="00D27BD2">
      <w:pPr>
        <w:rPr>
          <w:rFonts w:cs="Arial"/>
          <w:szCs w:val="21"/>
        </w:rPr>
      </w:pPr>
      <w:r w:rsidRPr="00D27BD2">
        <w:rPr>
          <w:rFonts w:cs="Arial"/>
          <w:szCs w:val="21"/>
        </w:rPr>
        <w:t xml:space="preserve">« Que ce soit concernant les peuplements piscicoles ou </w:t>
      </w:r>
      <w:proofErr w:type="spellStart"/>
      <w:r w:rsidRPr="00D27BD2">
        <w:rPr>
          <w:rFonts w:cs="Arial"/>
          <w:szCs w:val="21"/>
        </w:rPr>
        <w:t>macrobenthiques</w:t>
      </w:r>
      <w:proofErr w:type="spellEnd"/>
      <w:r w:rsidRPr="00D27BD2">
        <w:rPr>
          <w:rFonts w:cs="Arial"/>
          <w:szCs w:val="21"/>
        </w:rPr>
        <w:t>, de graves déséquilibres biologiques ont pu être mis en évidence. L’absence des taxons les plus sensibles ainsi que les très faibles diversités et densités relevées indiquent que des atteintes fortes touchent, depuis plus de 20 ans, l’ensemble du réseau hydrographique du Recologne.</w:t>
      </w:r>
    </w:p>
    <w:p w:rsidR="00004B03" w:rsidRPr="00D27BD2" w:rsidRDefault="00004B03" w:rsidP="00D27BD2">
      <w:pPr>
        <w:rPr>
          <w:rFonts w:cs="Arial"/>
          <w:szCs w:val="21"/>
        </w:rPr>
      </w:pPr>
    </w:p>
    <w:p w:rsidR="00004B03" w:rsidRPr="00D27BD2" w:rsidRDefault="00004B03" w:rsidP="00D27BD2">
      <w:pPr>
        <w:rPr>
          <w:rFonts w:cs="Arial"/>
          <w:szCs w:val="21"/>
        </w:rPr>
      </w:pPr>
      <w:r w:rsidRPr="00D27BD2">
        <w:rPr>
          <w:rFonts w:cs="Arial"/>
          <w:szCs w:val="21"/>
        </w:rPr>
        <w:t>La qualité d’eau non-optimale ne permet pas le maintien d’une faune diversifiée et abondante. L’activité agricole très intense semblerait être l’une principales causes des dérèglements physico-chimiques constatés. La menace d’une contamination toxique des eaux pèse également sur le réseau.</w:t>
      </w:r>
    </w:p>
    <w:p w:rsidR="00004B03" w:rsidRPr="00D27BD2" w:rsidRDefault="00004B03" w:rsidP="00D27BD2">
      <w:pPr>
        <w:rPr>
          <w:rFonts w:cs="Arial"/>
          <w:szCs w:val="21"/>
        </w:rPr>
      </w:pPr>
    </w:p>
    <w:p w:rsidR="00004B03" w:rsidRDefault="00004B03" w:rsidP="00D27BD2">
      <w:pPr>
        <w:rPr>
          <w:rFonts w:cs="Arial"/>
          <w:szCs w:val="21"/>
        </w:rPr>
      </w:pPr>
      <w:r w:rsidRPr="00D27BD2">
        <w:rPr>
          <w:rFonts w:cs="Arial"/>
          <w:szCs w:val="21"/>
        </w:rPr>
        <w:t>La qualité physique de l’ensemble du réseau est très dégradée. De multiples modifications anthropiques ont réduit drastiquement les capacités d’accueil des cours d’eau. Par ailleurs, le dérèglement actuel des processus d’érosion et de sédimentation participe à l’entretien de cette situation catastrophique. »</w:t>
      </w:r>
    </w:p>
    <w:p w:rsidR="007E182B" w:rsidRPr="00D27BD2" w:rsidRDefault="007E182B" w:rsidP="00D27BD2">
      <w:pPr>
        <w:rPr>
          <w:rFonts w:cs="Arial"/>
          <w:szCs w:val="21"/>
        </w:rPr>
      </w:pPr>
    </w:p>
    <w:p w:rsidR="007E182B" w:rsidRDefault="007E182B" w:rsidP="007E182B">
      <w:pPr>
        <w:pStyle w:val="Titre4"/>
        <w:numPr>
          <w:ilvl w:val="3"/>
          <w:numId w:val="17"/>
        </w:numPr>
        <w:tabs>
          <w:tab w:val="num" w:pos="864"/>
          <w:tab w:val="left" w:pos="2520"/>
        </w:tabs>
        <w:spacing w:before="0" w:after="0" w:line="340" w:lineRule="atLeast"/>
        <w:ind w:left="864" w:hanging="438"/>
        <w:jc w:val="left"/>
        <w:rPr>
          <w:sz w:val="22"/>
          <w:szCs w:val="22"/>
        </w:rPr>
      </w:pPr>
      <w:r>
        <w:rPr>
          <w:sz w:val="22"/>
          <w:szCs w:val="22"/>
        </w:rPr>
        <w:t>SDAGE</w:t>
      </w:r>
    </w:p>
    <w:p w:rsidR="007E182B" w:rsidRDefault="007E182B" w:rsidP="007E182B"/>
    <w:p w:rsidR="007E182B" w:rsidRDefault="007E182B" w:rsidP="007E182B">
      <w:r w:rsidRPr="007D1021">
        <w:t xml:space="preserve">La Commune de </w:t>
      </w:r>
      <w:r>
        <w:t>Recologne</w:t>
      </w:r>
      <w:r w:rsidRPr="007D1021">
        <w:t xml:space="preserve"> est couverte par le Schéma Directeur d’Aménagement et de Gest</w:t>
      </w:r>
      <w:r>
        <w:t xml:space="preserve">ion des Eaux Rhône Méditerranée 2010-2015. Ce document fixe pour une période de 6 ans les orientations fondamentales d’une gestion équilibrée de la ressource en eau et intègre les obligations définies par la directive européenne sur l’eau, ainsi que les orientations du Grenelle de l’environnement pour un bon état des eaux d’ici 2015. </w:t>
      </w:r>
    </w:p>
    <w:p w:rsidR="007E182B" w:rsidRPr="007E182B" w:rsidRDefault="007E182B" w:rsidP="007E182B"/>
    <w:p w:rsidR="00502770" w:rsidRPr="00E808FC" w:rsidRDefault="00502770" w:rsidP="00502770">
      <w:pPr>
        <w:pStyle w:val="Titre4"/>
        <w:numPr>
          <w:ilvl w:val="3"/>
          <w:numId w:val="17"/>
        </w:numPr>
        <w:tabs>
          <w:tab w:val="num" w:pos="864"/>
          <w:tab w:val="left" w:pos="2520"/>
        </w:tabs>
        <w:spacing w:before="0" w:after="0" w:line="340" w:lineRule="atLeast"/>
        <w:ind w:left="864" w:hanging="438"/>
        <w:jc w:val="left"/>
        <w:rPr>
          <w:sz w:val="22"/>
          <w:szCs w:val="22"/>
        </w:rPr>
      </w:pPr>
      <w:r w:rsidRPr="00E808FC">
        <w:rPr>
          <w:sz w:val="22"/>
          <w:szCs w:val="22"/>
        </w:rPr>
        <w:t>Contrats de rivière</w:t>
      </w:r>
      <w:bookmarkEnd w:id="30"/>
    </w:p>
    <w:p w:rsidR="00485C41" w:rsidRPr="00B8323C" w:rsidRDefault="00485C41" w:rsidP="007541A7">
      <w:pPr>
        <w:pStyle w:val="paragraphe"/>
        <w:spacing w:before="0" w:after="0"/>
        <w:rPr>
          <w:rFonts w:ascii="Arial" w:hAnsi="Arial" w:cs="Arial"/>
          <w:sz w:val="21"/>
          <w:szCs w:val="21"/>
        </w:rPr>
      </w:pPr>
    </w:p>
    <w:p w:rsidR="00004B03" w:rsidRPr="0071485E" w:rsidRDefault="00004B03" w:rsidP="007E182B">
      <w:r w:rsidRPr="0071485E">
        <w:t xml:space="preserve">Dès 2002, le bassin versant de la Seille a bénéficié d’un premier contrat de rivière. A l’issue de ce contrat, en 2009, l’EPTB Saône et Doubs a continué à assurer l’animation de la démarche, permettant le </w:t>
      </w:r>
      <w:r w:rsidRPr="0071485E">
        <w:rPr>
          <w:bCs/>
        </w:rPr>
        <w:t>lancement, depuis février 2012, d’un second contrat sur le bassin versant de la Seille</w:t>
      </w:r>
      <w:r w:rsidRPr="0071485E">
        <w:t>. Il se traduit par un programme opérationnel d’une durée de 5 ans, composé de 164 actions, représentant un montant de plus de 38 millions d’euros.</w:t>
      </w:r>
    </w:p>
    <w:p w:rsidR="00485C41" w:rsidRPr="00B8323C" w:rsidRDefault="00485C41" w:rsidP="00485C41">
      <w:pPr>
        <w:rPr>
          <w:rFonts w:cs="Arial"/>
          <w:szCs w:val="21"/>
        </w:rPr>
      </w:pPr>
    </w:p>
    <w:p w:rsidR="00502770" w:rsidRPr="007E182B" w:rsidRDefault="00502770" w:rsidP="00502770">
      <w:pPr>
        <w:pStyle w:val="Titre3"/>
        <w:tabs>
          <w:tab w:val="num" w:pos="709"/>
        </w:tabs>
        <w:ind w:left="709" w:hanging="709"/>
      </w:pPr>
      <w:bookmarkStart w:id="31" w:name="_Toc479691777"/>
      <w:r w:rsidRPr="007E182B">
        <w:t>Les milieux naturels</w:t>
      </w:r>
      <w:bookmarkEnd w:id="31"/>
    </w:p>
    <w:p w:rsidR="007E182B" w:rsidRDefault="007E182B" w:rsidP="007E182B">
      <w:r>
        <w:t>Recologne</w:t>
      </w:r>
      <w:r w:rsidRPr="00653D91">
        <w:t xml:space="preserve"> présente une grande diversité de paysages. Des paysages urbanisés à vocation d’habitat contrastent fortement avec le paysage agricole ouvert dominant</w:t>
      </w:r>
      <w:r>
        <w:t xml:space="preserve"> (grandes parcelles de colza, blé, mais)</w:t>
      </w:r>
      <w:r w:rsidRPr="00653D91">
        <w:t xml:space="preserve"> ou le paysage boisé des </w:t>
      </w:r>
      <w:proofErr w:type="spellStart"/>
      <w:r w:rsidRPr="00653D91">
        <w:t>Fouchères</w:t>
      </w:r>
      <w:proofErr w:type="spellEnd"/>
      <w:r w:rsidRPr="00653D91">
        <w:t xml:space="preserve"> au nord du territoire communal.</w:t>
      </w:r>
      <w:r>
        <w:t xml:space="preserve"> </w:t>
      </w:r>
      <w:r w:rsidRPr="00653D91">
        <w:t xml:space="preserve">La commune fait partie de l’entité paysagère de </w:t>
      </w:r>
      <w:r w:rsidRPr="00653D91">
        <w:rPr>
          <w:lang w:eastAsia="en-US"/>
        </w:rPr>
        <w:t xml:space="preserve">la Vallée de l’Ognon, située au nord du département du Doubs. Elle est située dans la cuvette topographique de la Vallée de l’Ognon, constituant une douce dépression entre les reliefs jurassiens au sud (les </w:t>
      </w:r>
      <w:proofErr w:type="spellStart"/>
      <w:r w:rsidRPr="00653D91">
        <w:rPr>
          <w:lang w:eastAsia="en-US"/>
        </w:rPr>
        <w:t>Avants-Monts</w:t>
      </w:r>
      <w:proofErr w:type="spellEnd"/>
      <w:r w:rsidRPr="00653D91">
        <w:rPr>
          <w:lang w:eastAsia="en-US"/>
        </w:rPr>
        <w:t xml:space="preserve">) et les plateaux calcaires de Haute-Saône au Nord. </w:t>
      </w:r>
      <w:r>
        <w:t xml:space="preserve"> </w:t>
      </w:r>
    </w:p>
    <w:p w:rsidR="007E182B" w:rsidRDefault="007E182B" w:rsidP="007E182B"/>
    <w:p w:rsidR="00CB656E" w:rsidRPr="00CB656E" w:rsidRDefault="007E182B" w:rsidP="00CB656E">
      <w:r w:rsidRPr="007E182B">
        <w:t>La commune de Recologne n’est pas concernée par une protection de type Natura 2000, arrêté de biotope ou un inventaire de type ZNIEFF.</w:t>
      </w:r>
      <w:r w:rsidR="00CB656E">
        <w:t xml:space="preserve"> Cependant, des zones humides ont été identifiées sur le territoire communal : c’est l</w:t>
      </w:r>
      <w:r w:rsidR="00CB656E" w:rsidRPr="00CB656E">
        <w:t xml:space="preserve">a DREAL </w:t>
      </w:r>
      <w:r w:rsidR="00CB656E">
        <w:t xml:space="preserve">qui </w:t>
      </w:r>
      <w:r w:rsidR="00CB656E" w:rsidRPr="00CB656E">
        <w:t xml:space="preserve">recense la présence de plusieurs zones humides. Elles sont de natures diverses : prairie humide fauchée ou pâturée, zone de culture, végétation des rives d’eau courante ou stagnante, prairie artificielle et foret humide de bois tendre. </w:t>
      </w:r>
    </w:p>
    <w:p w:rsidR="0023663B" w:rsidRDefault="0023663B" w:rsidP="0023663B">
      <w:pPr>
        <w:pStyle w:val="En-tte"/>
        <w:tabs>
          <w:tab w:val="clear" w:pos="4819"/>
          <w:tab w:val="clear" w:pos="9071"/>
        </w:tabs>
        <w:spacing w:line="240" w:lineRule="auto"/>
        <w:ind w:right="0"/>
        <w:rPr>
          <w:rFonts w:cs="Arial"/>
          <w:bCs/>
          <w:szCs w:val="22"/>
        </w:rPr>
      </w:pPr>
    </w:p>
    <w:p w:rsidR="00AC777F" w:rsidRPr="00632042" w:rsidRDefault="00AC777F" w:rsidP="00502770">
      <w:pPr>
        <w:pStyle w:val="Titre3"/>
        <w:tabs>
          <w:tab w:val="num" w:pos="709"/>
        </w:tabs>
        <w:ind w:left="709" w:hanging="709"/>
      </w:pPr>
      <w:bookmarkStart w:id="32" w:name="_Toc479691778"/>
      <w:r w:rsidRPr="00632042">
        <w:t>Les risques naturels</w:t>
      </w:r>
      <w:bookmarkEnd w:id="32"/>
    </w:p>
    <w:p w:rsidR="007E182B" w:rsidRDefault="00C71F8A" w:rsidP="007E182B">
      <w:pPr>
        <w:pStyle w:val="paragraphe"/>
        <w:spacing w:before="0" w:after="0"/>
        <w:rPr>
          <w:rFonts w:ascii="Arial" w:hAnsi="Arial" w:cs="Arial"/>
          <w:sz w:val="21"/>
          <w:szCs w:val="21"/>
        </w:rPr>
      </w:pPr>
      <w:r w:rsidRPr="007E182B">
        <w:rPr>
          <w:rFonts w:ascii="Arial" w:hAnsi="Arial" w:cs="Arial"/>
          <w:sz w:val="21"/>
          <w:szCs w:val="21"/>
        </w:rPr>
        <w:t>Les</w:t>
      </w:r>
      <w:r w:rsidR="00DE2638" w:rsidRPr="007E182B">
        <w:rPr>
          <w:rFonts w:ascii="Arial" w:hAnsi="Arial" w:cs="Arial"/>
          <w:sz w:val="21"/>
          <w:szCs w:val="21"/>
        </w:rPr>
        <w:t xml:space="preserve"> </w:t>
      </w:r>
      <w:r w:rsidRPr="007E182B">
        <w:rPr>
          <w:rFonts w:ascii="Arial" w:hAnsi="Arial" w:cs="Arial"/>
          <w:b/>
          <w:sz w:val="21"/>
          <w:szCs w:val="21"/>
        </w:rPr>
        <w:t>risques</w:t>
      </w:r>
      <w:r w:rsidR="00DE2638" w:rsidRPr="007E182B">
        <w:rPr>
          <w:rFonts w:ascii="Arial" w:hAnsi="Arial" w:cs="Arial"/>
          <w:b/>
          <w:sz w:val="21"/>
          <w:szCs w:val="21"/>
        </w:rPr>
        <w:t xml:space="preserve"> naturel</w:t>
      </w:r>
      <w:r w:rsidRPr="007E182B">
        <w:rPr>
          <w:rFonts w:ascii="Arial" w:hAnsi="Arial" w:cs="Arial"/>
          <w:b/>
          <w:sz w:val="21"/>
          <w:szCs w:val="21"/>
        </w:rPr>
        <w:t>s</w:t>
      </w:r>
      <w:r w:rsidR="00DE2638" w:rsidRPr="007E182B">
        <w:rPr>
          <w:rFonts w:ascii="Arial" w:hAnsi="Arial" w:cs="Arial"/>
          <w:b/>
          <w:sz w:val="21"/>
          <w:szCs w:val="21"/>
        </w:rPr>
        <w:t xml:space="preserve"> majeur</w:t>
      </w:r>
      <w:r w:rsidRPr="007E182B">
        <w:rPr>
          <w:rFonts w:ascii="Arial" w:hAnsi="Arial" w:cs="Arial"/>
          <w:b/>
          <w:sz w:val="21"/>
          <w:szCs w:val="21"/>
        </w:rPr>
        <w:t>s</w:t>
      </w:r>
      <w:r w:rsidR="00DE2638" w:rsidRPr="007E182B">
        <w:rPr>
          <w:rFonts w:ascii="Arial" w:hAnsi="Arial" w:cs="Arial"/>
          <w:sz w:val="21"/>
          <w:szCs w:val="21"/>
        </w:rPr>
        <w:t xml:space="preserve"> </w:t>
      </w:r>
      <w:r w:rsidR="00632042" w:rsidRPr="007E182B">
        <w:rPr>
          <w:rFonts w:ascii="Arial" w:hAnsi="Arial" w:cs="Arial"/>
          <w:sz w:val="21"/>
          <w:szCs w:val="21"/>
        </w:rPr>
        <w:t xml:space="preserve">suivants </w:t>
      </w:r>
      <w:r w:rsidRPr="007E182B">
        <w:rPr>
          <w:rFonts w:ascii="Arial" w:hAnsi="Arial" w:cs="Arial"/>
          <w:sz w:val="21"/>
          <w:szCs w:val="21"/>
        </w:rPr>
        <w:t>sont recensés sur le territoire de la commune</w:t>
      </w:r>
      <w:r w:rsidR="007E182B">
        <w:rPr>
          <w:rFonts w:ascii="Arial" w:hAnsi="Arial" w:cs="Arial"/>
          <w:sz w:val="21"/>
          <w:szCs w:val="21"/>
        </w:rPr>
        <w:t xml:space="preserve"> : </w:t>
      </w:r>
    </w:p>
    <w:p w:rsidR="007E182B" w:rsidRDefault="007E182B" w:rsidP="007E182B">
      <w:pPr>
        <w:pStyle w:val="paragraphe"/>
        <w:spacing w:before="0" w:after="0"/>
        <w:ind w:left="720"/>
        <w:rPr>
          <w:rFonts w:ascii="Arial" w:hAnsi="Arial" w:cs="Arial"/>
          <w:sz w:val="21"/>
          <w:szCs w:val="21"/>
        </w:rPr>
      </w:pPr>
    </w:p>
    <w:p w:rsidR="007E182B" w:rsidRDefault="007E182B" w:rsidP="007E182B">
      <w:pPr>
        <w:pStyle w:val="paragraphe"/>
        <w:numPr>
          <w:ilvl w:val="0"/>
          <w:numId w:val="29"/>
        </w:numPr>
        <w:spacing w:before="0" w:after="0"/>
        <w:rPr>
          <w:rFonts w:ascii="Arial" w:hAnsi="Arial" w:cs="Arial"/>
          <w:sz w:val="21"/>
          <w:szCs w:val="21"/>
        </w:rPr>
      </w:pPr>
      <w:r w:rsidRPr="007E182B">
        <w:rPr>
          <w:rFonts w:ascii="Arial" w:hAnsi="Arial" w:cs="Arial"/>
          <w:sz w:val="21"/>
          <w:szCs w:val="21"/>
          <w:u w:val="single"/>
        </w:rPr>
        <w:t>Le risque retrait gonflement des argiles</w:t>
      </w:r>
      <w:r>
        <w:rPr>
          <w:rFonts w:ascii="Arial" w:hAnsi="Arial" w:cs="Arial"/>
          <w:sz w:val="21"/>
          <w:szCs w:val="21"/>
        </w:rPr>
        <w:t xml:space="preserve"> : </w:t>
      </w:r>
      <w:r w:rsidRPr="007E182B">
        <w:rPr>
          <w:rFonts w:ascii="Arial" w:hAnsi="Arial" w:cs="Arial"/>
          <w:sz w:val="21"/>
          <w:szCs w:val="21"/>
        </w:rPr>
        <w:t>l’aléa de niveau nul à fort. Dans les secteurs concernés, les constructeurs devront tenir compte de ce risque pour l’élaboration de projets et la conception des aménagements extérieurs.</w:t>
      </w:r>
    </w:p>
    <w:p w:rsidR="007E182B" w:rsidRDefault="007E182B" w:rsidP="007E182B">
      <w:pPr>
        <w:pStyle w:val="paragraphe"/>
        <w:numPr>
          <w:ilvl w:val="0"/>
          <w:numId w:val="29"/>
        </w:numPr>
        <w:spacing w:before="0" w:after="0"/>
        <w:rPr>
          <w:rFonts w:ascii="Arial" w:hAnsi="Arial" w:cs="Arial"/>
          <w:sz w:val="21"/>
          <w:szCs w:val="21"/>
        </w:rPr>
      </w:pPr>
      <w:r w:rsidRPr="007E182B">
        <w:rPr>
          <w:rFonts w:ascii="Arial" w:hAnsi="Arial" w:cs="Arial"/>
          <w:sz w:val="21"/>
          <w:szCs w:val="21"/>
          <w:u w:val="single"/>
        </w:rPr>
        <w:t>Le risque sismique</w:t>
      </w:r>
      <w:r>
        <w:rPr>
          <w:rFonts w:ascii="Arial" w:hAnsi="Arial" w:cs="Arial"/>
          <w:sz w:val="21"/>
          <w:szCs w:val="21"/>
        </w:rPr>
        <w:t xml:space="preserve"> : </w:t>
      </w:r>
      <w:r w:rsidRPr="007E182B">
        <w:rPr>
          <w:rFonts w:ascii="Arial" w:hAnsi="Arial" w:cs="Arial"/>
          <w:sz w:val="21"/>
          <w:szCs w:val="21"/>
        </w:rPr>
        <w:t>La commune se situe en zone de risque sismique faible (accélération comprise entre 0,6 et 1,1 m/s</w:t>
      </w:r>
      <w:r w:rsidRPr="007E182B">
        <w:rPr>
          <w:rFonts w:ascii="Arial" w:hAnsi="Arial" w:cs="Arial"/>
          <w:sz w:val="21"/>
          <w:szCs w:val="21"/>
          <w:vertAlign w:val="superscript"/>
        </w:rPr>
        <w:t>2</w:t>
      </w:r>
      <w:r w:rsidRPr="007E182B">
        <w:rPr>
          <w:rFonts w:ascii="Arial" w:hAnsi="Arial" w:cs="Arial"/>
          <w:sz w:val="21"/>
          <w:szCs w:val="21"/>
        </w:rPr>
        <w:t>).</w:t>
      </w:r>
    </w:p>
    <w:p w:rsidR="007E182B" w:rsidRDefault="007E182B" w:rsidP="007E182B">
      <w:pPr>
        <w:pStyle w:val="paragraphe"/>
        <w:numPr>
          <w:ilvl w:val="0"/>
          <w:numId w:val="29"/>
        </w:numPr>
        <w:rPr>
          <w:rFonts w:ascii="Arial" w:hAnsi="Arial" w:cs="Arial"/>
          <w:sz w:val="21"/>
          <w:szCs w:val="21"/>
        </w:rPr>
      </w:pPr>
      <w:r w:rsidRPr="007E182B">
        <w:rPr>
          <w:rFonts w:ascii="Arial" w:hAnsi="Arial" w:cs="Arial"/>
          <w:sz w:val="21"/>
          <w:szCs w:val="21"/>
          <w:u w:val="single"/>
        </w:rPr>
        <w:t>Le risque mouvement de terrain</w:t>
      </w:r>
      <w:r>
        <w:rPr>
          <w:rFonts w:ascii="Arial" w:hAnsi="Arial" w:cs="Arial"/>
          <w:sz w:val="21"/>
          <w:szCs w:val="21"/>
        </w:rPr>
        <w:t xml:space="preserve"> : </w:t>
      </w:r>
      <w:r w:rsidRPr="007E182B">
        <w:rPr>
          <w:rFonts w:ascii="Arial" w:hAnsi="Arial" w:cs="Arial"/>
          <w:sz w:val="21"/>
          <w:szCs w:val="21"/>
        </w:rPr>
        <w:t>La commune est concernée par plusieurs aléas recensés et cartographiés dans l’atlas départemental qu’il s’agira de prendre en compte dans le développement de l’urbanisation</w:t>
      </w:r>
      <w:r>
        <w:rPr>
          <w:rFonts w:ascii="Arial" w:hAnsi="Arial" w:cs="Arial"/>
          <w:sz w:val="21"/>
          <w:szCs w:val="21"/>
        </w:rPr>
        <w:t xml:space="preserve"> </w:t>
      </w:r>
      <w:r w:rsidRPr="007E182B">
        <w:rPr>
          <w:rFonts w:ascii="Arial" w:hAnsi="Arial" w:cs="Arial"/>
          <w:sz w:val="21"/>
          <w:szCs w:val="21"/>
        </w:rPr>
        <w:t>: Zone soumise à l’aléa effondrement (zone moyenne densité d’indices)</w:t>
      </w:r>
      <w:r>
        <w:rPr>
          <w:rFonts w:ascii="Arial" w:hAnsi="Arial" w:cs="Arial"/>
          <w:sz w:val="21"/>
          <w:szCs w:val="21"/>
        </w:rPr>
        <w:t xml:space="preserve">, </w:t>
      </w:r>
      <w:r w:rsidRPr="007E182B">
        <w:rPr>
          <w:rFonts w:ascii="Arial" w:hAnsi="Arial" w:cs="Arial"/>
          <w:sz w:val="21"/>
          <w:szCs w:val="21"/>
        </w:rPr>
        <w:t>Zone soumise à l’aléa glissement de terrain (aléa faible à fort),</w:t>
      </w:r>
      <w:r>
        <w:rPr>
          <w:rFonts w:ascii="Arial" w:hAnsi="Arial" w:cs="Arial"/>
          <w:sz w:val="21"/>
          <w:szCs w:val="21"/>
        </w:rPr>
        <w:t xml:space="preserve"> </w:t>
      </w:r>
      <w:r w:rsidRPr="007E182B">
        <w:rPr>
          <w:rFonts w:ascii="Arial" w:hAnsi="Arial" w:cs="Arial"/>
          <w:sz w:val="21"/>
          <w:szCs w:val="21"/>
        </w:rPr>
        <w:t>Indices karstiques, doline (aléa fort).</w:t>
      </w:r>
    </w:p>
    <w:p w:rsidR="007E182B" w:rsidRPr="007E182B" w:rsidRDefault="007E182B" w:rsidP="007E182B">
      <w:pPr>
        <w:pStyle w:val="paragraphe"/>
        <w:numPr>
          <w:ilvl w:val="0"/>
          <w:numId w:val="29"/>
        </w:numPr>
        <w:rPr>
          <w:rFonts w:ascii="Arial" w:hAnsi="Arial" w:cs="Arial"/>
          <w:sz w:val="21"/>
          <w:szCs w:val="21"/>
        </w:rPr>
      </w:pPr>
      <w:r>
        <w:rPr>
          <w:rFonts w:ascii="Arial" w:hAnsi="Arial" w:cs="Arial"/>
          <w:sz w:val="21"/>
          <w:szCs w:val="21"/>
          <w:u w:val="single"/>
        </w:rPr>
        <w:t>Le risque inondation </w:t>
      </w:r>
      <w:r w:rsidRPr="007E182B">
        <w:rPr>
          <w:rFonts w:ascii="Arial" w:hAnsi="Arial" w:cs="Arial"/>
          <w:sz w:val="21"/>
          <w:szCs w:val="21"/>
        </w:rPr>
        <w:t>:</w:t>
      </w:r>
      <w:r>
        <w:rPr>
          <w:rFonts w:ascii="Arial" w:hAnsi="Arial" w:cs="Arial"/>
          <w:sz w:val="21"/>
          <w:szCs w:val="21"/>
        </w:rPr>
        <w:t xml:space="preserve"> </w:t>
      </w:r>
      <w:r w:rsidRPr="007E182B">
        <w:rPr>
          <w:rFonts w:ascii="Arial" w:hAnsi="Arial" w:cs="Arial"/>
          <w:sz w:val="21"/>
          <w:szCs w:val="21"/>
        </w:rPr>
        <w:t>Le territoire de Recologne est soumis au risque inondation sur une partie de son territoire.</w:t>
      </w:r>
      <w:r>
        <w:rPr>
          <w:rFonts w:ascii="Arial" w:hAnsi="Arial" w:cs="Arial"/>
          <w:sz w:val="21"/>
          <w:szCs w:val="21"/>
        </w:rPr>
        <w:t xml:space="preserve"> </w:t>
      </w:r>
      <w:r w:rsidRPr="007E182B">
        <w:rPr>
          <w:rFonts w:ascii="Arial" w:hAnsi="Arial" w:cs="Arial"/>
          <w:sz w:val="21"/>
          <w:szCs w:val="21"/>
        </w:rPr>
        <w:t xml:space="preserve">Une étude sur l’aménagement du Breuil et de </w:t>
      </w:r>
      <w:proofErr w:type="spellStart"/>
      <w:r w:rsidRPr="007E182B">
        <w:rPr>
          <w:rFonts w:ascii="Arial" w:hAnsi="Arial" w:cs="Arial"/>
          <w:sz w:val="21"/>
          <w:szCs w:val="21"/>
        </w:rPr>
        <w:t>Noironte</w:t>
      </w:r>
      <w:proofErr w:type="spellEnd"/>
      <w:r w:rsidRPr="007E182B">
        <w:rPr>
          <w:rFonts w:ascii="Arial" w:hAnsi="Arial" w:cs="Arial"/>
          <w:sz w:val="21"/>
          <w:szCs w:val="21"/>
        </w:rPr>
        <w:t xml:space="preserve"> a été réalisée par un bureau d’études pour le syndicat intercommunal du canton d’</w:t>
      </w:r>
      <w:proofErr w:type="spellStart"/>
      <w:r w:rsidRPr="007E182B">
        <w:rPr>
          <w:rFonts w:ascii="Arial" w:hAnsi="Arial" w:cs="Arial"/>
          <w:sz w:val="21"/>
          <w:szCs w:val="21"/>
        </w:rPr>
        <w:t>Audeux</w:t>
      </w:r>
      <w:proofErr w:type="spellEnd"/>
      <w:r w:rsidRPr="007E182B">
        <w:rPr>
          <w:rFonts w:ascii="Arial" w:hAnsi="Arial" w:cs="Arial"/>
          <w:sz w:val="21"/>
          <w:szCs w:val="21"/>
        </w:rPr>
        <w:t xml:space="preserve"> en 2004.</w:t>
      </w:r>
      <w:r>
        <w:rPr>
          <w:rFonts w:ascii="Arial" w:hAnsi="Arial" w:cs="Arial"/>
          <w:sz w:val="21"/>
          <w:szCs w:val="21"/>
        </w:rPr>
        <w:t xml:space="preserve"> </w:t>
      </w:r>
      <w:r w:rsidRPr="007E182B">
        <w:rPr>
          <w:rFonts w:ascii="Arial" w:hAnsi="Arial" w:cs="Arial"/>
          <w:sz w:val="21"/>
          <w:szCs w:val="21"/>
        </w:rPr>
        <w:t>L’étude comprend une modélisation hydraulique qui a permis de reconstituer l’emprise de la crue centennale dans la traversée de la commune et la limite de la zone inondée</w:t>
      </w:r>
      <w:r>
        <w:rPr>
          <w:rFonts w:ascii="Arial" w:hAnsi="Arial" w:cs="Arial"/>
          <w:sz w:val="21"/>
          <w:szCs w:val="21"/>
        </w:rPr>
        <w:t xml:space="preserve">. Recologne est également concernée par l’aléa remontée de nappes. </w:t>
      </w:r>
      <w:r w:rsidRPr="007E182B">
        <w:rPr>
          <w:rFonts w:ascii="Arial" w:hAnsi="Arial" w:cs="Arial"/>
          <w:sz w:val="21"/>
          <w:szCs w:val="21"/>
        </w:rPr>
        <w:t xml:space="preserve">Le BRGM a réalisé une cartographie de cet aléa et sur Recologne, on observe la nappe </w:t>
      </w:r>
      <w:proofErr w:type="spellStart"/>
      <w:r w:rsidRPr="007E182B">
        <w:rPr>
          <w:rFonts w:ascii="Arial" w:hAnsi="Arial" w:cs="Arial"/>
          <w:sz w:val="21"/>
          <w:szCs w:val="21"/>
        </w:rPr>
        <w:t>sub</w:t>
      </w:r>
      <w:proofErr w:type="spellEnd"/>
      <w:r w:rsidRPr="007E182B">
        <w:rPr>
          <w:rFonts w:ascii="Arial" w:hAnsi="Arial" w:cs="Arial"/>
          <w:sz w:val="21"/>
          <w:szCs w:val="21"/>
        </w:rPr>
        <w:t xml:space="preserve">-affleurantes de part et d’autre du ruisseau de </w:t>
      </w:r>
      <w:proofErr w:type="spellStart"/>
      <w:r w:rsidRPr="007E182B">
        <w:rPr>
          <w:rFonts w:ascii="Arial" w:hAnsi="Arial" w:cs="Arial"/>
          <w:sz w:val="21"/>
          <w:szCs w:val="21"/>
        </w:rPr>
        <w:t>Noironte</w:t>
      </w:r>
      <w:proofErr w:type="spellEnd"/>
      <w:r w:rsidRPr="007E182B">
        <w:rPr>
          <w:rFonts w:ascii="Arial" w:hAnsi="Arial" w:cs="Arial"/>
          <w:sz w:val="21"/>
          <w:szCs w:val="21"/>
        </w:rPr>
        <w:t>, du Breuil et du Recologne.</w:t>
      </w:r>
    </w:p>
    <w:p w:rsidR="007E182B" w:rsidRPr="00632042" w:rsidRDefault="007E182B" w:rsidP="007E182B">
      <w:pPr>
        <w:pStyle w:val="paragraphe"/>
        <w:spacing w:before="0" w:after="0"/>
        <w:rPr>
          <w:rFonts w:ascii="Arial" w:hAnsi="Arial" w:cs="Arial"/>
          <w:sz w:val="21"/>
          <w:szCs w:val="21"/>
        </w:rPr>
      </w:pPr>
    </w:p>
    <w:p w:rsidR="00C44E46" w:rsidRPr="00632042" w:rsidRDefault="00C44E46" w:rsidP="00C44E46">
      <w:pPr>
        <w:pStyle w:val="paragraphe"/>
        <w:spacing w:before="0" w:after="0"/>
        <w:rPr>
          <w:rFonts w:ascii="Arial" w:hAnsi="Arial" w:cs="Arial"/>
          <w:sz w:val="21"/>
          <w:szCs w:val="21"/>
        </w:rPr>
      </w:pPr>
    </w:p>
    <w:p w:rsidR="00C44E46" w:rsidRPr="00CB656E" w:rsidRDefault="00C44E46" w:rsidP="00C44E46">
      <w:pPr>
        <w:pStyle w:val="Titre3"/>
        <w:tabs>
          <w:tab w:val="num" w:pos="720"/>
        </w:tabs>
        <w:ind w:left="709" w:hanging="709"/>
      </w:pPr>
      <w:bookmarkStart w:id="33" w:name="_Toc479691779"/>
      <w:r w:rsidRPr="00CB656E">
        <w:t>Patrimoine classé</w:t>
      </w:r>
      <w:bookmarkEnd w:id="33"/>
    </w:p>
    <w:p w:rsidR="00CB656E" w:rsidRPr="00CB656E" w:rsidRDefault="00CB656E" w:rsidP="00CB656E">
      <w:pPr>
        <w:spacing w:line="240" w:lineRule="auto"/>
        <w:jc w:val="left"/>
        <w:rPr>
          <w:szCs w:val="21"/>
        </w:rPr>
      </w:pPr>
      <w:r w:rsidRPr="00CB656E">
        <w:rPr>
          <w:szCs w:val="21"/>
        </w:rPr>
        <w:t xml:space="preserve">La commune est concernée par deux protections au titre des Monuments Historiques : </w:t>
      </w:r>
    </w:p>
    <w:p w:rsidR="00CB656E" w:rsidRPr="00CB656E" w:rsidRDefault="00CB656E" w:rsidP="00CB656E">
      <w:pPr>
        <w:numPr>
          <w:ilvl w:val="0"/>
          <w:numId w:val="68"/>
        </w:numPr>
        <w:spacing w:line="240" w:lineRule="auto"/>
        <w:jc w:val="left"/>
        <w:rPr>
          <w:szCs w:val="21"/>
        </w:rPr>
      </w:pPr>
      <w:r w:rsidRPr="00CB656E">
        <w:rPr>
          <w:szCs w:val="21"/>
        </w:rPr>
        <w:t xml:space="preserve">L’église </w:t>
      </w:r>
      <w:proofErr w:type="spellStart"/>
      <w:r w:rsidRPr="00CB656E">
        <w:rPr>
          <w:szCs w:val="21"/>
        </w:rPr>
        <w:t>Saint-Barthélémy</w:t>
      </w:r>
      <w:proofErr w:type="spellEnd"/>
      <w:r w:rsidRPr="00CB656E">
        <w:rPr>
          <w:szCs w:val="21"/>
        </w:rPr>
        <w:t>, inscrite au titre des MH par arrêté du 7/08/1987,</w:t>
      </w:r>
    </w:p>
    <w:p w:rsidR="00CB656E" w:rsidRPr="00CB656E" w:rsidRDefault="00CB656E" w:rsidP="00CB656E">
      <w:pPr>
        <w:numPr>
          <w:ilvl w:val="0"/>
          <w:numId w:val="68"/>
        </w:numPr>
        <w:spacing w:line="240" w:lineRule="auto"/>
        <w:jc w:val="left"/>
        <w:rPr>
          <w:szCs w:val="21"/>
        </w:rPr>
      </w:pPr>
      <w:r w:rsidRPr="00CB656E">
        <w:rPr>
          <w:szCs w:val="21"/>
        </w:rPr>
        <w:t>Le château de Recologne, inscrit au titre des MH par arrêté du 2 mai 1979.</w:t>
      </w:r>
    </w:p>
    <w:p w:rsidR="00CB656E" w:rsidRPr="00CB656E" w:rsidRDefault="00CB656E" w:rsidP="00CB656E">
      <w:pPr>
        <w:spacing w:line="240" w:lineRule="auto"/>
        <w:jc w:val="left"/>
        <w:rPr>
          <w:szCs w:val="21"/>
        </w:rPr>
      </w:pPr>
    </w:p>
    <w:p w:rsidR="00CB656E" w:rsidRDefault="00CB656E" w:rsidP="00CB656E">
      <w:pPr>
        <w:spacing w:line="240" w:lineRule="auto"/>
        <w:jc w:val="left"/>
        <w:rPr>
          <w:szCs w:val="21"/>
        </w:rPr>
      </w:pPr>
      <w:r w:rsidRPr="00CB656E">
        <w:rPr>
          <w:szCs w:val="21"/>
        </w:rPr>
        <w:t xml:space="preserve">Ces deux édifices engendrent un périmètre de protection de 500m autour de chacun d’entre eux. La majorité du village se situe dans le périmètre. Il est à noter que ce périmètre peut être modifié par l’Architecte des Bâtiments de France sur demande de la commune car le principe de </w:t>
      </w:r>
      <w:proofErr w:type="spellStart"/>
      <w:r w:rsidRPr="00CB656E">
        <w:rPr>
          <w:szCs w:val="21"/>
        </w:rPr>
        <w:t>co</w:t>
      </w:r>
      <w:proofErr w:type="spellEnd"/>
      <w:r w:rsidRPr="00CB656E">
        <w:rPr>
          <w:szCs w:val="21"/>
        </w:rPr>
        <w:t xml:space="preserve">-visibilité n’est pas assuré partout à l’intérieur du périmètre.  </w:t>
      </w:r>
    </w:p>
    <w:p w:rsidR="00CB656E" w:rsidRDefault="00CB656E" w:rsidP="00CB656E">
      <w:pPr>
        <w:spacing w:line="240" w:lineRule="auto"/>
        <w:jc w:val="left"/>
        <w:rPr>
          <w:szCs w:val="21"/>
        </w:rPr>
      </w:pPr>
    </w:p>
    <w:p w:rsidR="00CB656E" w:rsidRDefault="00CB656E" w:rsidP="00CB656E">
      <w:pPr>
        <w:spacing w:line="240" w:lineRule="auto"/>
        <w:jc w:val="left"/>
        <w:rPr>
          <w:szCs w:val="21"/>
        </w:rPr>
      </w:pPr>
    </w:p>
    <w:p w:rsidR="00CB656E" w:rsidRPr="00CB656E" w:rsidRDefault="00CB656E" w:rsidP="00CB656E">
      <w:pPr>
        <w:pStyle w:val="Paragraphedeliste"/>
        <w:numPr>
          <w:ilvl w:val="0"/>
          <w:numId w:val="69"/>
        </w:numPr>
        <w:spacing w:line="240" w:lineRule="auto"/>
        <w:jc w:val="left"/>
        <w:rPr>
          <w:szCs w:val="21"/>
        </w:rPr>
      </w:pPr>
      <w:r w:rsidRPr="00CB656E">
        <w:rPr>
          <w:szCs w:val="21"/>
        </w:rPr>
        <w:t xml:space="preserve">Patrimoine archéologique </w:t>
      </w:r>
    </w:p>
    <w:p w:rsidR="00CB656E" w:rsidRPr="00CB656E" w:rsidRDefault="00CB656E" w:rsidP="00CB656E">
      <w:r w:rsidRPr="00CB656E">
        <w:t>Recologne possède un patrimoine archéologique important qui résulte de son histoire mais également de sa situation géographique.</w:t>
      </w:r>
      <w:r>
        <w:t xml:space="preserve"> </w:t>
      </w:r>
      <w:r w:rsidRPr="00CB656E">
        <w:t xml:space="preserve">La commune fait l’objet d’un arrêté de zone de présomption de prescriptions archéologiques n°03-174 daté du 26/08/2003. </w:t>
      </w:r>
      <w:r>
        <w:t xml:space="preserve"> </w:t>
      </w:r>
      <w:r w:rsidRPr="00CB656E">
        <w:t>Le Service Régional de l'Archéologie rappelle la présence de sites archéologiques majeurs sur la totalité du territoire de la Commune, qui représentent un atout sur les plans culturel et touristique.</w:t>
      </w:r>
    </w:p>
    <w:p w:rsidR="00CB656E" w:rsidRDefault="00CB656E" w:rsidP="00CB656E">
      <w:pPr>
        <w:spacing w:line="240" w:lineRule="auto"/>
        <w:jc w:val="left"/>
        <w:rPr>
          <w:szCs w:val="21"/>
        </w:rPr>
      </w:pPr>
    </w:p>
    <w:p w:rsidR="005366DB" w:rsidRPr="00CB656E" w:rsidRDefault="00CB656E" w:rsidP="00CB656E">
      <w:pPr>
        <w:spacing w:line="240" w:lineRule="auto"/>
        <w:rPr>
          <w:szCs w:val="21"/>
        </w:rPr>
      </w:pPr>
      <w:r w:rsidRPr="00CB656E">
        <w:rPr>
          <w:szCs w:val="21"/>
        </w:rPr>
        <w:t>Dans le cas où ces sites archéologiques ne pouvaient être évités, tous les projets ayant une incidence sur le sous-sol, à l’emplacement ou aux abords des sites signalés, devront être présentés au service régional de l’archéologie de la DRAC. Lors de la saisine et après instruction des projets d’aménagements ou de construction, le SRA proposera si besoin est, des prescriptions au titre de l’archéologie préventive. Ces prescriptions feront alors l’objet de l’émission d’un arrêté préfectoral transmis à la personne projetant les travaux et à l’autorité administrative chargée de l’instruction du dossier afin par exemple de mettre en place un diagnostic archéologique.</w:t>
      </w:r>
      <w:r w:rsidR="00DE2638" w:rsidRPr="00C44E46">
        <w:rPr>
          <w:szCs w:val="21"/>
        </w:rPr>
        <w:br w:type="page"/>
      </w:r>
    </w:p>
    <w:p w:rsidR="00514BCA" w:rsidRDefault="001B00D6" w:rsidP="001B00D6">
      <w:pPr>
        <w:pStyle w:val="Titre3"/>
        <w:tabs>
          <w:tab w:val="num" w:pos="709"/>
        </w:tabs>
        <w:ind w:left="709" w:hanging="709"/>
      </w:pPr>
      <w:bookmarkStart w:id="34" w:name="_Toc479691780"/>
      <w:r>
        <w:t>Consommation d’eau potable et ressource</w:t>
      </w:r>
      <w:bookmarkEnd w:id="34"/>
    </w:p>
    <w:p w:rsidR="002F5E2A" w:rsidRDefault="002F5E2A" w:rsidP="00CB656E">
      <w:pPr>
        <w:rPr>
          <w:lang w:eastAsia="en-US"/>
        </w:rPr>
      </w:pPr>
      <w:r>
        <w:rPr>
          <w:lang w:eastAsia="en-US"/>
        </w:rPr>
        <w:t xml:space="preserve">Le réseau et la distribution d’eau sont gérés par le SIEVO qui rassemble </w:t>
      </w:r>
      <w:r w:rsidRPr="00226514">
        <w:rPr>
          <w:lang w:eastAsia="en-US"/>
        </w:rPr>
        <w:t>49 communes adhérentes (9 en HAUTE SAONE, 7 dans le JURA et 33 dans le DOUBS)</w:t>
      </w:r>
      <w:r>
        <w:rPr>
          <w:lang w:eastAsia="en-US"/>
        </w:rPr>
        <w:t xml:space="preserve"> et</w:t>
      </w:r>
      <w:r w:rsidRPr="00226514">
        <w:rPr>
          <w:lang w:eastAsia="en-US"/>
        </w:rPr>
        <w:t xml:space="preserve"> 10 200 abonnés.</w:t>
      </w:r>
    </w:p>
    <w:p w:rsidR="00C44E46" w:rsidRPr="00632042" w:rsidRDefault="00C44E46" w:rsidP="00B2767B">
      <w:pPr>
        <w:pStyle w:val="Corpsdetexte"/>
        <w:spacing w:line="240" w:lineRule="auto"/>
        <w:rPr>
          <w:rFonts w:cs="Arial"/>
          <w:b/>
          <w:bCs/>
          <w:szCs w:val="21"/>
        </w:rPr>
      </w:pPr>
    </w:p>
    <w:p w:rsidR="002F5E2A" w:rsidRDefault="00C26300" w:rsidP="002F5E2A">
      <w:pPr>
        <w:rPr>
          <w:rFonts w:ascii="Calibri" w:hAnsi="Calibri"/>
          <w:sz w:val="22"/>
          <w:szCs w:val="22"/>
          <w:lang w:eastAsia="en-US"/>
        </w:rPr>
      </w:pPr>
      <w:r>
        <w:rPr>
          <w:rFonts w:ascii="Calibri" w:hAnsi="Calibri"/>
          <w:noProof/>
          <w:sz w:val="22"/>
          <w:szCs w:val="22"/>
        </w:rPr>
        <w:pict>
          <v:shape id="_x0000_s1212" type="#_x0000_t202" style="position:absolute;left:0;text-align:left;margin-left:-6.75pt;margin-top:313.25pt;width:439.5pt;height:26.25pt;z-index:251717632" filled="f" stroked="f">
            <v:textbox>
              <w:txbxContent>
                <w:p w:rsidR="009B74F1" w:rsidRPr="00637098" w:rsidRDefault="009B74F1" w:rsidP="002F5E2A">
                  <w:pPr>
                    <w:rPr>
                      <w:rFonts w:ascii="Calibri" w:hAnsi="Calibri"/>
                      <w:i/>
                      <w:sz w:val="18"/>
                      <w:szCs w:val="18"/>
                    </w:rPr>
                  </w:pPr>
                  <w:r w:rsidRPr="00637098">
                    <w:rPr>
                      <w:rFonts w:ascii="Calibri" w:hAnsi="Calibri"/>
                      <w:i/>
                      <w:sz w:val="18"/>
                      <w:szCs w:val="18"/>
                    </w:rPr>
                    <w:t xml:space="preserve">Source : </w:t>
                  </w:r>
                  <w:r>
                    <w:rPr>
                      <w:rFonts w:ascii="Calibri" w:hAnsi="Calibri"/>
                      <w:i/>
                      <w:sz w:val="18"/>
                      <w:szCs w:val="18"/>
                    </w:rPr>
                    <w:t>Syndicat Intercommunal des Eaux et du Val de l’Ognon</w:t>
                  </w:r>
                </w:p>
              </w:txbxContent>
            </v:textbox>
          </v:shape>
        </w:pict>
      </w:r>
      <w:r w:rsidR="002F5E2A">
        <w:rPr>
          <w:rFonts w:ascii="Calibri" w:hAnsi="Calibri"/>
          <w:noProof/>
          <w:sz w:val="22"/>
          <w:szCs w:val="22"/>
        </w:rPr>
        <w:drawing>
          <wp:inline distT="0" distB="0" distL="0" distR="0">
            <wp:extent cx="6162040" cy="4046855"/>
            <wp:effectExtent l="19050" t="19050" r="10160" b="107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t="1831" r="4445" b="2458"/>
                    <a:stretch>
                      <a:fillRect/>
                    </a:stretch>
                  </pic:blipFill>
                  <pic:spPr bwMode="auto">
                    <a:xfrm>
                      <a:off x="0" y="0"/>
                      <a:ext cx="6162040" cy="4046855"/>
                    </a:xfrm>
                    <a:prstGeom prst="rect">
                      <a:avLst/>
                    </a:prstGeom>
                    <a:noFill/>
                    <a:ln w="6350" cmpd="sng">
                      <a:solidFill>
                        <a:srgbClr val="000000"/>
                      </a:solidFill>
                      <a:miter lim="800000"/>
                      <a:headEnd/>
                      <a:tailEnd/>
                    </a:ln>
                    <a:effectLst/>
                  </pic:spPr>
                </pic:pic>
              </a:graphicData>
            </a:graphic>
          </wp:inline>
        </w:drawing>
      </w:r>
    </w:p>
    <w:p w:rsidR="002F5E2A" w:rsidRDefault="002F5E2A" w:rsidP="002F5E2A">
      <w:pPr>
        <w:rPr>
          <w:rFonts w:ascii="Calibri" w:hAnsi="Calibri"/>
          <w:sz w:val="22"/>
          <w:szCs w:val="22"/>
          <w:lang w:eastAsia="en-US"/>
        </w:rPr>
      </w:pPr>
    </w:p>
    <w:p w:rsidR="002F5E2A" w:rsidRDefault="002F5E2A" w:rsidP="002F5E2A">
      <w:pPr>
        <w:rPr>
          <w:rFonts w:ascii="Calibri" w:hAnsi="Calibri"/>
          <w:sz w:val="22"/>
          <w:szCs w:val="22"/>
          <w:lang w:eastAsia="en-US"/>
        </w:rPr>
      </w:pPr>
    </w:p>
    <w:p w:rsidR="002F5E2A" w:rsidRDefault="002F5E2A" w:rsidP="00CB656E">
      <w:pPr>
        <w:rPr>
          <w:lang w:eastAsia="en-US"/>
        </w:rPr>
      </w:pPr>
      <w:r>
        <w:rPr>
          <w:lang w:eastAsia="en-US"/>
        </w:rPr>
        <w:t>L</w:t>
      </w:r>
      <w:r w:rsidRPr="00FE34DC">
        <w:rPr>
          <w:lang w:eastAsia="en-US"/>
        </w:rPr>
        <w:t>a commune ne dispose pas de captages d’eau potable</w:t>
      </w:r>
      <w:r>
        <w:rPr>
          <w:lang w:eastAsia="en-US"/>
        </w:rPr>
        <w:t xml:space="preserve"> sur son territoire. La CHAUX et la DURETETE correspondent à d’anciens captages qui sont utilisés exclusivement pour l’alimentation des fontaines du village.</w:t>
      </w:r>
    </w:p>
    <w:p w:rsidR="002F5E2A" w:rsidRDefault="002F5E2A" w:rsidP="00CB656E">
      <w:pPr>
        <w:rPr>
          <w:lang w:eastAsia="en-US"/>
        </w:rPr>
      </w:pPr>
      <w:r w:rsidRPr="00331A0D">
        <w:rPr>
          <w:lang w:eastAsia="en-US"/>
        </w:rPr>
        <w:t>Le Syndicat des Eaux du Val de l'Ognon</w:t>
      </w:r>
      <w:r>
        <w:rPr>
          <w:lang w:eastAsia="en-US"/>
        </w:rPr>
        <w:t xml:space="preserve">, situé à </w:t>
      </w:r>
      <w:proofErr w:type="spellStart"/>
      <w:r>
        <w:rPr>
          <w:lang w:eastAsia="en-US"/>
        </w:rPr>
        <w:t>Courchapon</w:t>
      </w:r>
      <w:proofErr w:type="spellEnd"/>
      <w:r>
        <w:rPr>
          <w:lang w:eastAsia="en-US"/>
        </w:rPr>
        <w:t>,</w:t>
      </w:r>
      <w:r w:rsidRPr="00331A0D">
        <w:rPr>
          <w:lang w:eastAsia="en-US"/>
        </w:rPr>
        <w:t xml:space="preserve"> puise son eau dans trois ressources différentes :</w:t>
      </w:r>
    </w:p>
    <w:p w:rsidR="002F5E2A" w:rsidRDefault="002F5E2A" w:rsidP="00CB656E">
      <w:pPr>
        <w:rPr>
          <w:lang w:eastAsia="en-US"/>
        </w:rPr>
      </w:pPr>
      <w:r w:rsidRPr="00331A0D">
        <w:rPr>
          <w:lang w:eastAsia="en-US"/>
        </w:rPr>
        <w:t xml:space="preserve">• Une nappe d'accompagnement de l'Ognon à </w:t>
      </w:r>
      <w:proofErr w:type="spellStart"/>
      <w:r w:rsidRPr="00331A0D">
        <w:rPr>
          <w:lang w:eastAsia="en-US"/>
        </w:rPr>
        <w:t>Chenevrey</w:t>
      </w:r>
      <w:proofErr w:type="spellEnd"/>
      <w:r w:rsidRPr="00331A0D">
        <w:rPr>
          <w:lang w:eastAsia="en-US"/>
        </w:rPr>
        <w:t>, profondeur 8 m ;</w:t>
      </w:r>
    </w:p>
    <w:p w:rsidR="002F5E2A" w:rsidRDefault="002F5E2A" w:rsidP="00CB656E">
      <w:pPr>
        <w:rPr>
          <w:lang w:eastAsia="en-US"/>
        </w:rPr>
      </w:pPr>
      <w:r w:rsidRPr="00331A0D">
        <w:rPr>
          <w:lang w:eastAsia="en-US"/>
        </w:rPr>
        <w:t xml:space="preserve">• Une nappe profonde à </w:t>
      </w:r>
      <w:proofErr w:type="spellStart"/>
      <w:r w:rsidRPr="00331A0D">
        <w:rPr>
          <w:lang w:eastAsia="en-US"/>
        </w:rPr>
        <w:t>Courchapon</w:t>
      </w:r>
      <w:proofErr w:type="spellEnd"/>
      <w:r w:rsidRPr="00331A0D">
        <w:rPr>
          <w:lang w:eastAsia="en-US"/>
        </w:rPr>
        <w:t>, profondeur 30 m ;</w:t>
      </w:r>
    </w:p>
    <w:p w:rsidR="002F5E2A" w:rsidRDefault="002F5E2A" w:rsidP="00CB656E">
      <w:pPr>
        <w:rPr>
          <w:lang w:eastAsia="en-US"/>
        </w:rPr>
      </w:pPr>
      <w:r w:rsidRPr="00331A0D">
        <w:rPr>
          <w:lang w:eastAsia="en-US"/>
        </w:rPr>
        <w:t>• Une nappe d'accompagnement du Dou</w:t>
      </w:r>
      <w:r>
        <w:rPr>
          <w:lang w:eastAsia="en-US"/>
        </w:rPr>
        <w:t>bs à Saint Vit, profondeur 8 m.</w:t>
      </w:r>
    </w:p>
    <w:p w:rsidR="002F5E2A" w:rsidRPr="00331A0D" w:rsidRDefault="002F5E2A" w:rsidP="00CB656E">
      <w:pPr>
        <w:rPr>
          <w:lang w:eastAsia="en-US"/>
        </w:rPr>
      </w:pPr>
      <w:r w:rsidRPr="00331A0D">
        <w:rPr>
          <w:lang w:eastAsia="en-US"/>
        </w:rPr>
        <w:br/>
        <w:t>Les captages font l'objet d'arrêtés préfectoraux définissant des périmètres de protection. Les activités artisanales, agricoles et industrielles, les constructions y sont interdites ou réglementées afin de préserver la ressource en eau, en évitant des pollutions chroniques ou accidentelles. On peut distinguer réglementairement trois périmètres :</w:t>
      </w:r>
    </w:p>
    <w:p w:rsidR="002F5E2A" w:rsidRPr="00331A0D" w:rsidRDefault="002F5E2A" w:rsidP="00CB656E">
      <w:pPr>
        <w:pStyle w:val="Paragraphedeliste"/>
        <w:numPr>
          <w:ilvl w:val="0"/>
          <w:numId w:val="68"/>
        </w:numPr>
        <w:rPr>
          <w:lang w:eastAsia="en-US"/>
        </w:rPr>
      </w:pPr>
      <w:r w:rsidRPr="00331A0D">
        <w:rPr>
          <w:lang w:eastAsia="en-US"/>
        </w:rPr>
        <w:t>le périmètre de protection immédiate où les contraintes sont fortes (possibilités d'interdiction d'activités),</w:t>
      </w:r>
    </w:p>
    <w:p w:rsidR="00CB656E" w:rsidRDefault="002F5E2A" w:rsidP="00CB656E">
      <w:pPr>
        <w:pStyle w:val="Paragraphedeliste"/>
        <w:numPr>
          <w:ilvl w:val="0"/>
          <w:numId w:val="68"/>
        </w:numPr>
        <w:rPr>
          <w:lang w:eastAsia="en-US"/>
        </w:rPr>
      </w:pPr>
      <w:r w:rsidRPr="00331A0D">
        <w:rPr>
          <w:lang w:eastAsia="en-US"/>
        </w:rPr>
        <w:t>le périmètre de protection rapprochée où les activités sont restreintes,</w:t>
      </w:r>
    </w:p>
    <w:p w:rsidR="002F5E2A" w:rsidRPr="00331A0D" w:rsidRDefault="002F5E2A" w:rsidP="00CB656E">
      <w:pPr>
        <w:pStyle w:val="Paragraphedeliste"/>
        <w:numPr>
          <w:ilvl w:val="0"/>
          <w:numId w:val="68"/>
        </w:numPr>
        <w:rPr>
          <w:lang w:eastAsia="en-US"/>
        </w:rPr>
      </w:pPr>
      <w:r w:rsidRPr="00331A0D">
        <w:rPr>
          <w:lang w:eastAsia="en-US"/>
        </w:rPr>
        <w:t>le périmètre éloigné pour garantir la pérennité de la ressource.</w:t>
      </w:r>
    </w:p>
    <w:p w:rsidR="002F5E2A" w:rsidRDefault="002F5E2A" w:rsidP="00CB656E">
      <w:pPr>
        <w:rPr>
          <w:lang w:eastAsia="en-US"/>
        </w:rPr>
      </w:pPr>
    </w:p>
    <w:p w:rsidR="002F5E2A" w:rsidRDefault="002F5E2A" w:rsidP="00CB656E">
      <w:pPr>
        <w:rPr>
          <w:lang w:eastAsia="en-US"/>
        </w:rPr>
      </w:pPr>
      <w:r w:rsidRPr="00331A0D">
        <w:rPr>
          <w:lang w:eastAsia="en-US"/>
        </w:rPr>
        <w:t>2/3 de la production sont assurés par les puits de Saint Vit.</w:t>
      </w:r>
    </w:p>
    <w:p w:rsidR="002F5E2A" w:rsidRPr="00331A0D" w:rsidRDefault="002F5E2A" w:rsidP="002F5E2A">
      <w:pPr>
        <w:ind w:left="45"/>
        <w:rPr>
          <w:rFonts w:ascii="Calibri" w:hAnsi="Calibri"/>
          <w:sz w:val="22"/>
          <w:szCs w:val="22"/>
          <w:lang w:eastAsia="en-US"/>
        </w:rPr>
      </w:pPr>
    </w:p>
    <w:p w:rsidR="002F5E2A" w:rsidRPr="00331A0D" w:rsidRDefault="002F5E2A" w:rsidP="00CB656E">
      <w:pPr>
        <w:rPr>
          <w:lang w:eastAsia="en-US"/>
        </w:rPr>
      </w:pPr>
      <w:r w:rsidRPr="00331A0D">
        <w:rPr>
          <w:lang w:eastAsia="en-US"/>
        </w:rPr>
        <w:t>Afin de sécuriser son alimentation, le syndicat des eaux dispose de possibilités d'alimentation d</w:t>
      </w:r>
      <w:r>
        <w:rPr>
          <w:lang w:eastAsia="en-US"/>
        </w:rPr>
        <w:t>epuis la v</w:t>
      </w:r>
      <w:r w:rsidRPr="00331A0D">
        <w:rPr>
          <w:lang w:eastAsia="en-US"/>
        </w:rPr>
        <w:t>ille de Besançon.</w:t>
      </w:r>
    </w:p>
    <w:p w:rsidR="002F5E2A" w:rsidRPr="00331A0D" w:rsidRDefault="002F5E2A" w:rsidP="00CB656E">
      <w:pPr>
        <w:rPr>
          <w:lang w:eastAsia="en-US"/>
        </w:rPr>
      </w:pPr>
      <w:r w:rsidRPr="00331A0D">
        <w:rPr>
          <w:lang w:eastAsia="en-US"/>
        </w:rPr>
        <w:t xml:space="preserve">L'eau puisée à </w:t>
      </w:r>
      <w:proofErr w:type="spellStart"/>
      <w:r w:rsidRPr="00331A0D">
        <w:rPr>
          <w:lang w:eastAsia="en-US"/>
        </w:rPr>
        <w:t>Courchapon</w:t>
      </w:r>
      <w:proofErr w:type="spellEnd"/>
      <w:r w:rsidRPr="00331A0D">
        <w:rPr>
          <w:lang w:eastAsia="en-US"/>
        </w:rPr>
        <w:t xml:space="preserve"> subit un traitement pour éliminer le fer et le manganèse, minéraux naturellement présents dans la terre.</w:t>
      </w:r>
    </w:p>
    <w:p w:rsidR="002F5E2A" w:rsidRPr="00331A0D" w:rsidRDefault="002F5E2A" w:rsidP="00CB656E">
      <w:pPr>
        <w:rPr>
          <w:lang w:eastAsia="en-US"/>
        </w:rPr>
      </w:pPr>
      <w:r w:rsidRPr="00331A0D">
        <w:rPr>
          <w:lang w:eastAsia="en-US"/>
        </w:rPr>
        <w:t xml:space="preserve">Le site de </w:t>
      </w:r>
      <w:proofErr w:type="spellStart"/>
      <w:r w:rsidRPr="00331A0D">
        <w:rPr>
          <w:lang w:eastAsia="en-US"/>
        </w:rPr>
        <w:t>Courchapon</w:t>
      </w:r>
      <w:proofErr w:type="spellEnd"/>
      <w:r w:rsidRPr="00331A0D">
        <w:rPr>
          <w:lang w:eastAsia="en-US"/>
        </w:rPr>
        <w:t xml:space="preserve"> accueille donc une usine qui traite par oxydation et filtration sur sable ces paramètres.</w:t>
      </w:r>
    </w:p>
    <w:p w:rsidR="002F5E2A" w:rsidRDefault="002F5E2A" w:rsidP="00CB656E">
      <w:pPr>
        <w:rPr>
          <w:lang w:eastAsia="en-US"/>
        </w:rPr>
      </w:pPr>
      <w:r w:rsidRPr="00331A0D">
        <w:rPr>
          <w:lang w:eastAsia="en-US"/>
        </w:rPr>
        <w:t>L'eau de la nappe de Saint Vit ne nécessite pas ces opérations.</w:t>
      </w:r>
    </w:p>
    <w:p w:rsidR="002F5E2A" w:rsidRDefault="002F5E2A" w:rsidP="00CB656E">
      <w:pPr>
        <w:rPr>
          <w:lang w:eastAsia="en-US"/>
        </w:rPr>
      </w:pPr>
      <w:r w:rsidRPr="00331A0D">
        <w:rPr>
          <w:lang w:eastAsia="en-US"/>
        </w:rPr>
        <w:t>Dans tous les cas, un traitement préventif est nécessaire pour assurer la qualité de l'eau tout au long de son parcours dans le réseau.</w:t>
      </w:r>
      <w:r>
        <w:rPr>
          <w:lang w:eastAsia="en-US"/>
        </w:rPr>
        <w:t xml:space="preserve"> </w:t>
      </w:r>
      <w:r w:rsidRPr="00331A0D">
        <w:rPr>
          <w:lang w:eastAsia="en-US"/>
        </w:rPr>
        <w:t>Il s'agit d'une désinfection au chlore gazeux pour éliminer les bactéries et les virus.</w:t>
      </w:r>
    </w:p>
    <w:p w:rsidR="002F5E2A" w:rsidRPr="00331A0D" w:rsidRDefault="002F5E2A" w:rsidP="00CB656E">
      <w:pPr>
        <w:rPr>
          <w:lang w:eastAsia="en-US"/>
        </w:rPr>
      </w:pPr>
      <w:r w:rsidRPr="00331A0D">
        <w:rPr>
          <w:lang w:eastAsia="en-US"/>
        </w:rPr>
        <w:t>La concentration en chlore de l'eau distribuée doit être au moins de 0.1mg/L en tout point du réseau selon les exigences de la direction départementale des affaires sanitaires et sociales (DDASS).</w:t>
      </w:r>
      <w:r w:rsidR="00073AE4">
        <w:rPr>
          <w:lang w:eastAsia="en-US"/>
        </w:rPr>
        <w:t xml:space="preserve"> </w:t>
      </w:r>
      <w:r w:rsidRPr="00331A0D">
        <w:rPr>
          <w:lang w:eastAsia="en-US"/>
        </w:rPr>
        <w:t xml:space="preserve">Cette chloration est réalisée aux stations de </w:t>
      </w:r>
      <w:proofErr w:type="spellStart"/>
      <w:r w:rsidRPr="00331A0D">
        <w:rPr>
          <w:lang w:eastAsia="en-US"/>
        </w:rPr>
        <w:t>Courchapon</w:t>
      </w:r>
      <w:proofErr w:type="spellEnd"/>
      <w:r w:rsidRPr="00331A0D">
        <w:rPr>
          <w:lang w:eastAsia="en-US"/>
        </w:rPr>
        <w:t xml:space="preserve"> et de </w:t>
      </w:r>
      <w:proofErr w:type="spellStart"/>
      <w:r w:rsidRPr="00331A0D">
        <w:rPr>
          <w:lang w:eastAsia="en-US"/>
        </w:rPr>
        <w:t>Saint-Vit</w:t>
      </w:r>
      <w:proofErr w:type="spellEnd"/>
      <w:r w:rsidRPr="00331A0D">
        <w:rPr>
          <w:lang w:eastAsia="en-US"/>
        </w:rPr>
        <w:t>.</w:t>
      </w:r>
    </w:p>
    <w:p w:rsidR="002F5E2A" w:rsidRDefault="002F5E2A" w:rsidP="00CB656E">
      <w:pPr>
        <w:rPr>
          <w:lang w:eastAsia="en-US"/>
        </w:rPr>
      </w:pPr>
    </w:p>
    <w:p w:rsidR="002F5E2A" w:rsidRDefault="002F5E2A" w:rsidP="00CB656E">
      <w:pPr>
        <w:rPr>
          <w:lang w:eastAsia="en-US"/>
        </w:rPr>
      </w:pPr>
      <w:r>
        <w:rPr>
          <w:lang w:eastAsia="en-US"/>
        </w:rPr>
        <w:t>Le réseau possède un excellent taux de rendement de 80%.</w:t>
      </w:r>
      <w:r w:rsidR="00073AE4">
        <w:rPr>
          <w:lang w:eastAsia="en-US"/>
        </w:rPr>
        <w:t xml:space="preserve"> </w:t>
      </w:r>
      <w:r>
        <w:rPr>
          <w:lang w:eastAsia="en-US"/>
        </w:rPr>
        <w:t xml:space="preserve">L’eau distribuée est de bonne qualité microbiologique et physico-chimique. </w:t>
      </w:r>
    </w:p>
    <w:p w:rsidR="002F5E2A" w:rsidRDefault="002F5E2A" w:rsidP="00CB656E">
      <w:pPr>
        <w:rPr>
          <w:lang w:eastAsia="en-US"/>
        </w:rPr>
      </w:pPr>
    </w:p>
    <w:p w:rsidR="00B2767B" w:rsidRPr="00073AE4" w:rsidRDefault="002F5E2A" w:rsidP="00CB656E">
      <w:pPr>
        <w:rPr>
          <w:lang w:eastAsia="en-US"/>
        </w:rPr>
      </w:pPr>
      <w:r>
        <w:rPr>
          <w:lang w:eastAsia="en-US"/>
        </w:rPr>
        <w:t>La commune possède un ancien réservoir situé rue Grande d’une capacité de 20 m</w:t>
      </w:r>
      <w:r w:rsidRPr="00AE5E16">
        <w:rPr>
          <w:vertAlign w:val="superscript"/>
          <w:lang w:eastAsia="en-US"/>
        </w:rPr>
        <w:t>3</w:t>
      </w:r>
      <w:r>
        <w:rPr>
          <w:lang w:eastAsia="en-US"/>
        </w:rPr>
        <w:t xml:space="preserve"> environ servant à alimenter les fontaines. </w:t>
      </w:r>
      <w:r w:rsidR="00073AE4">
        <w:rPr>
          <w:lang w:eastAsia="en-US"/>
        </w:rPr>
        <w:t xml:space="preserve"> </w:t>
      </w:r>
      <w:r>
        <w:rPr>
          <w:lang w:eastAsia="en-US"/>
        </w:rPr>
        <w:t>Les réseaux actuels sont suffisants. Un changement de conduite est prévu fin 2013- début 2014 rue du Cimetière.</w:t>
      </w:r>
    </w:p>
    <w:p w:rsidR="00EC3970" w:rsidRPr="00632042" w:rsidRDefault="00EC3970" w:rsidP="00EC3970">
      <w:pPr>
        <w:pStyle w:val="Corpsdetexte"/>
        <w:spacing w:line="240" w:lineRule="auto"/>
        <w:rPr>
          <w:rFonts w:cs="Arial"/>
          <w:szCs w:val="21"/>
        </w:rPr>
      </w:pPr>
    </w:p>
    <w:p w:rsidR="00EC3970" w:rsidRDefault="00EC3970" w:rsidP="00EC3970">
      <w:pPr>
        <w:pStyle w:val="Titre2"/>
        <w:rPr>
          <w:lang w:eastAsia="en-US"/>
        </w:rPr>
      </w:pPr>
      <w:bookmarkStart w:id="35" w:name="_Toc479691781"/>
      <w:r>
        <w:rPr>
          <w:lang w:eastAsia="en-US"/>
        </w:rPr>
        <w:t>Assainissement existant</w:t>
      </w:r>
      <w:bookmarkEnd w:id="35"/>
    </w:p>
    <w:p w:rsidR="00B2767B" w:rsidRPr="00743777" w:rsidRDefault="00B2767B" w:rsidP="0030272E">
      <w:pPr>
        <w:pStyle w:val="Corpsdetexte"/>
        <w:spacing w:line="240" w:lineRule="auto"/>
        <w:rPr>
          <w:rFonts w:cs="Arial"/>
          <w:sz w:val="22"/>
          <w:szCs w:val="22"/>
        </w:rPr>
      </w:pPr>
    </w:p>
    <w:p w:rsidR="005675DA" w:rsidRDefault="00A1309A" w:rsidP="005675DA">
      <w:pPr>
        <w:pStyle w:val="Titre3"/>
        <w:tabs>
          <w:tab w:val="num" w:pos="709"/>
        </w:tabs>
        <w:ind w:left="709" w:hanging="709"/>
      </w:pPr>
      <w:bookmarkStart w:id="36" w:name="_Toc479691782"/>
      <w:r>
        <w:t>État du réseau</w:t>
      </w:r>
      <w:r w:rsidR="00715FBD" w:rsidRPr="00715FBD">
        <w:t xml:space="preserve"> </w:t>
      </w:r>
      <w:r w:rsidR="00715FBD">
        <w:t>et conclusions du diagnostic assainissement</w:t>
      </w:r>
      <w:bookmarkEnd w:id="36"/>
    </w:p>
    <w:p w:rsidR="006062DD" w:rsidRPr="00770A79" w:rsidRDefault="006062DD" w:rsidP="00715FBD">
      <w:pPr>
        <w:pStyle w:val="Corpsdetexte"/>
        <w:spacing w:line="240" w:lineRule="auto"/>
        <w:rPr>
          <w:rFonts w:cs="Arial"/>
          <w:szCs w:val="21"/>
        </w:rPr>
      </w:pPr>
    </w:p>
    <w:p w:rsidR="008C5CCC" w:rsidRPr="008C5CCC" w:rsidRDefault="002F5E2A" w:rsidP="008C5CCC">
      <w:pPr>
        <w:rPr>
          <w:lang w:eastAsia="en-US"/>
        </w:rPr>
      </w:pPr>
      <w:r>
        <w:rPr>
          <w:lang w:eastAsia="en-US"/>
        </w:rPr>
        <w:t xml:space="preserve">Le zonage d’assainissement datant de 2006 est en grande partie collectif sauf pour une dizaine d’habitations isolées. </w:t>
      </w:r>
      <w:r w:rsidRPr="006F09EA">
        <w:rPr>
          <w:lang w:eastAsia="en-US"/>
        </w:rPr>
        <w:t>L’assainissement collectif est géré en régie communale.</w:t>
      </w:r>
      <w:r>
        <w:rPr>
          <w:lang w:eastAsia="en-US"/>
        </w:rPr>
        <w:t xml:space="preserve"> </w:t>
      </w:r>
      <w:r w:rsidR="008C5CCC" w:rsidRPr="008C5CCC">
        <w:rPr>
          <w:lang w:eastAsia="en-US"/>
        </w:rPr>
        <w:t>La majeure partie du centre-bourg de RECOLOGNE est raccordée sur la station d’épuration existante par un réseau d’assainissement collectif. On ne compte ainsi que quelques habitations non raccordées car légèrement excentrées.</w:t>
      </w:r>
    </w:p>
    <w:p w:rsidR="008C5CCC" w:rsidRPr="008C5CCC" w:rsidRDefault="008C5CCC" w:rsidP="008C5CCC">
      <w:pPr>
        <w:rPr>
          <w:lang w:eastAsia="en-US"/>
        </w:rPr>
      </w:pPr>
      <w:r w:rsidRPr="008C5CCC">
        <w:rPr>
          <w:lang w:eastAsia="en-US"/>
        </w:rPr>
        <w:t>La collecte des effluents sur le centre-bourg est réalisée de deux manières différentes :</w:t>
      </w:r>
    </w:p>
    <w:p w:rsidR="008C5CCC" w:rsidRDefault="008C5CCC" w:rsidP="008C5CCC">
      <w:pPr>
        <w:pStyle w:val="Paragraphedeliste"/>
        <w:numPr>
          <w:ilvl w:val="0"/>
          <w:numId w:val="68"/>
        </w:numPr>
        <w:rPr>
          <w:lang w:eastAsia="en-US"/>
        </w:rPr>
      </w:pPr>
      <w:r w:rsidRPr="008C5CCC">
        <w:rPr>
          <w:lang w:eastAsia="en-US"/>
        </w:rPr>
        <w:t>Unitaire pour la partie ancienne du village. Cette tranche de réalisation date de la fin des années 60. La première station d’épuration de RECOLOGNE (1973 avec procédé de boues activées, France Assainissement) datait également de cette période. Dans ces secteurs, la collecte des eaux usées et des eaux pluviales reste donc conjointe.</w:t>
      </w:r>
    </w:p>
    <w:p w:rsidR="008C5CCC" w:rsidRPr="008C5CCC" w:rsidRDefault="008C5CCC" w:rsidP="008C5CCC">
      <w:pPr>
        <w:pStyle w:val="Paragraphedeliste"/>
        <w:numPr>
          <w:ilvl w:val="0"/>
          <w:numId w:val="68"/>
        </w:numPr>
        <w:rPr>
          <w:lang w:eastAsia="en-US"/>
        </w:rPr>
      </w:pPr>
      <w:r w:rsidRPr="008C5CCC">
        <w:rPr>
          <w:lang w:eastAsia="en-US"/>
        </w:rPr>
        <w:t xml:space="preserve">Séparatif pour les extensions plus récentes en périphérie du centre-bourg et pour le raccordement à la nouvelle station d’épuration (2002). Ces réseaux séparatifs furent mis en place dans les années 80 (dans le haut du village) puis dans les années 90 (Chemin de la Chaux). Les eaux usées sont acheminées vers la nouvelle station d’épuration tandis que les eaux pluviales rejoignent majoritairement le </w:t>
      </w:r>
      <w:r w:rsidRPr="008C5CCC">
        <w:rPr>
          <w:i/>
          <w:iCs/>
          <w:lang w:eastAsia="en-US"/>
        </w:rPr>
        <w:t xml:space="preserve">ruisseau de </w:t>
      </w:r>
      <w:proofErr w:type="spellStart"/>
      <w:r w:rsidRPr="008C5CCC">
        <w:rPr>
          <w:i/>
          <w:iCs/>
          <w:lang w:eastAsia="en-US"/>
        </w:rPr>
        <w:t>Noironte</w:t>
      </w:r>
      <w:proofErr w:type="spellEnd"/>
      <w:r w:rsidRPr="008C5CCC">
        <w:rPr>
          <w:lang w:eastAsia="en-US"/>
        </w:rPr>
        <w:t xml:space="preserve">, le </w:t>
      </w:r>
      <w:r w:rsidRPr="008C5CCC">
        <w:rPr>
          <w:i/>
          <w:iCs/>
          <w:lang w:eastAsia="en-US"/>
        </w:rPr>
        <w:t>ruisseau du Breuil</w:t>
      </w:r>
      <w:r w:rsidRPr="008C5CCC">
        <w:rPr>
          <w:lang w:eastAsia="en-US"/>
        </w:rPr>
        <w:t xml:space="preserve"> restant peu sollicité (excepté pour le rejet des eaux traitées de la station).</w:t>
      </w:r>
    </w:p>
    <w:p w:rsidR="002F5E2A" w:rsidRDefault="002F5E2A" w:rsidP="00073AE4">
      <w:pPr>
        <w:rPr>
          <w:lang w:eastAsia="en-US"/>
        </w:rPr>
      </w:pPr>
    </w:p>
    <w:p w:rsidR="002F5E2A" w:rsidRPr="006F09EA" w:rsidRDefault="002F5E2A" w:rsidP="00073AE4">
      <w:pPr>
        <w:rPr>
          <w:lang w:eastAsia="en-US"/>
        </w:rPr>
      </w:pPr>
    </w:p>
    <w:p w:rsidR="008C5CCC" w:rsidRDefault="008C5CCC" w:rsidP="00073AE4">
      <w:pPr>
        <w:rPr>
          <w:lang w:eastAsia="en-US"/>
        </w:rPr>
      </w:pPr>
    </w:p>
    <w:p w:rsidR="002F5E2A" w:rsidRPr="006F09EA" w:rsidRDefault="002F5E2A" w:rsidP="00073AE4">
      <w:pPr>
        <w:rPr>
          <w:lang w:eastAsia="en-US"/>
        </w:rPr>
      </w:pPr>
      <w:r w:rsidRPr="006F09EA">
        <w:rPr>
          <w:lang w:eastAsia="en-US"/>
        </w:rPr>
        <w:t>La station d’épuration a été mise en service en</w:t>
      </w:r>
      <w:r w:rsidRPr="008C5CCC">
        <w:rPr>
          <w:b/>
          <w:lang w:eastAsia="en-US"/>
        </w:rPr>
        <w:t xml:space="preserve"> 2002</w:t>
      </w:r>
      <w:r w:rsidRPr="006F09EA">
        <w:rPr>
          <w:lang w:eastAsia="en-US"/>
        </w:rPr>
        <w:t>. Elle se si</w:t>
      </w:r>
      <w:r>
        <w:rPr>
          <w:lang w:eastAsia="en-US"/>
        </w:rPr>
        <w:t>tue à proximité de la RD67 à l’o</w:t>
      </w:r>
      <w:r w:rsidRPr="006F09EA">
        <w:rPr>
          <w:lang w:eastAsia="en-US"/>
        </w:rPr>
        <w:t xml:space="preserve">uest du village. </w:t>
      </w:r>
    </w:p>
    <w:p w:rsidR="002F5E2A" w:rsidRDefault="002F5E2A" w:rsidP="00073AE4">
      <w:pPr>
        <w:rPr>
          <w:lang w:eastAsia="en-US"/>
        </w:rPr>
      </w:pPr>
      <w:r w:rsidRPr="008C5CCC">
        <w:rPr>
          <w:b/>
          <w:lang w:eastAsia="en-US"/>
        </w:rPr>
        <w:t>La STEP de Recologne a une capacité de 850 équivalents habitants</w:t>
      </w:r>
      <w:r>
        <w:rPr>
          <w:lang w:eastAsia="en-US"/>
        </w:rPr>
        <w:t>. Les eaux usées de la commune sont traitées par un système « boue activée en aération prolongée ». Son débit de référence est de 300m</w:t>
      </w:r>
      <w:r w:rsidRPr="008A2AE6">
        <w:rPr>
          <w:vertAlign w:val="superscript"/>
          <w:lang w:eastAsia="en-US"/>
        </w:rPr>
        <w:t>3</w:t>
      </w:r>
      <w:r>
        <w:rPr>
          <w:lang w:eastAsia="en-US"/>
        </w:rPr>
        <w:t xml:space="preserve">/j. Le milieu récepteur est le ruisseau du Recologne, le point de rejet se situe juste au Nord de la STEP. </w:t>
      </w:r>
    </w:p>
    <w:p w:rsidR="002F5E2A" w:rsidRPr="00C47C5D" w:rsidRDefault="002F5E2A" w:rsidP="00073AE4">
      <w:pPr>
        <w:rPr>
          <w:lang w:eastAsia="en-US"/>
        </w:rPr>
      </w:pPr>
      <w:r w:rsidRPr="00C47C5D">
        <w:rPr>
          <w:lang w:eastAsia="en-US"/>
        </w:rPr>
        <w:t>D’après le dernier bilan 24h annuel effectué par le bureau Sciences Environnement en 2013, la station fonctionne aujourd’hui à 33% de sa capacité maximale. Cependant, ces résultats ne sont pas représentatifs dans la mesure car l’obstruction d</w:t>
      </w:r>
      <w:r>
        <w:rPr>
          <w:lang w:eastAsia="en-US"/>
        </w:rPr>
        <w:t>’</w:t>
      </w:r>
      <w:r w:rsidRPr="00C47C5D">
        <w:rPr>
          <w:lang w:eastAsia="en-US"/>
        </w:rPr>
        <w:t>u</w:t>
      </w:r>
      <w:r>
        <w:rPr>
          <w:lang w:eastAsia="en-US"/>
        </w:rPr>
        <w:t>ne</w:t>
      </w:r>
      <w:r w:rsidRPr="00C47C5D">
        <w:rPr>
          <w:lang w:eastAsia="en-US"/>
        </w:rPr>
        <w:t xml:space="preserve"> partie du réseau ne permet pas à la totalité des effluents de parvenir à la station. Le prochain bilan sera effectué au cours de l’année 2014.</w:t>
      </w:r>
      <w:r>
        <w:rPr>
          <w:lang w:eastAsia="en-US"/>
        </w:rPr>
        <w:t xml:space="preserve"> </w:t>
      </w:r>
    </w:p>
    <w:p w:rsidR="002F5E2A" w:rsidRDefault="002F5E2A" w:rsidP="00073AE4">
      <w:pPr>
        <w:rPr>
          <w:lang w:eastAsia="en-US"/>
        </w:rPr>
      </w:pPr>
      <w:r>
        <w:rPr>
          <w:lang w:eastAsia="en-US"/>
        </w:rPr>
        <w:t xml:space="preserve">La commune n’envisage pas à l’heure actuelle d’effectuer de gros travaux concernant ces réseaux. </w:t>
      </w:r>
    </w:p>
    <w:p w:rsidR="002F5E2A" w:rsidRPr="008C5CCC" w:rsidRDefault="002F5E2A" w:rsidP="00073AE4">
      <w:pPr>
        <w:rPr>
          <w:b/>
          <w:u w:val="single"/>
          <w:lang w:eastAsia="en-US"/>
        </w:rPr>
      </w:pPr>
    </w:p>
    <w:p w:rsidR="008C5CCC" w:rsidRPr="008C5CCC" w:rsidRDefault="00C26300" w:rsidP="00073AE4">
      <w:pPr>
        <w:rPr>
          <w:b/>
          <w:u w:val="single"/>
          <w:lang w:eastAsia="en-US"/>
        </w:rPr>
      </w:pPr>
      <w:r>
        <w:rPr>
          <w:b/>
          <w:noProof/>
          <w:u w:val="single"/>
        </w:rPr>
        <w:pict>
          <v:shape id="_x0000_s1216" type="#_x0000_t202" style="position:absolute;left:0;text-align:left;margin-left:15.75pt;margin-top:568.25pt;width:439.5pt;height:26.25pt;z-index:251722752" filled="f" stroked="f">
            <v:textbox>
              <w:txbxContent>
                <w:p w:rsidR="009B74F1" w:rsidRPr="00637098" w:rsidRDefault="009B74F1" w:rsidP="002F5E2A">
                  <w:pPr>
                    <w:rPr>
                      <w:rFonts w:ascii="Calibri" w:hAnsi="Calibri"/>
                      <w:i/>
                      <w:sz w:val="18"/>
                      <w:szCs w:val="18"/>
                    </w:rPr>
                  </w:pPr>
                  <w:r w:rsidRPr="00637098">
                    <w:rPr>
                      <w:rFonts w:ascii="Calibri" w:hAnsi="Calibri"/>
                      <w:i/>
                      <w:sz w:val="18"/>
                      <w:szCs w:val="18"/>
                    </w:rPr>
                    <w:t xml:space="preserve">Source : Sciences Environnement, </w:t>
                  </w:r>
                  <w:proofErr w:type="spellStart"/>
                  <w:r w:rsidRPr="00637098">
                    <w:rPr>
                      <w:rFonts w:ascii="Calibri" w:hAnsi="Calibri"/>
                      <w:i/>
                      <w:sz w:val="18"/>
                      <w:szCs w:val="18"/>
                    </w:rPr>
                    <w:t>Autosurveillance</w:t>
                  </w:r>
                  <w:proofErr w:type="spellEnd"/>
                  <w:r w:rsidRPr="00637098">
                    <w:rPr>
                      <w:rFonts w:ascii="Calibri" w:hAnsi="Calibri"/>
                      <w:i/>
                      <w:sz w:val="18"/>
                      <w:szCs w:val="18"/>
                    </w:rPr>
                    <w:t xml:space="preserve"> STEP – commune de Recologne</w:t>
                  </w:r>
                  <w:r>
                    <w:rPr>
                      <w:rFonts w:ascii="Calibri" w:hAnsi="Calibri"/>
                      <w:i/>
                      <w:sz w:val="18"/>
                      <w:szCs w:val="18"/>
                    </w:rPr>
                    <w:t xml:space="preserve"> – campagne de décembre 2013</w:t>
                  </w:r>
                </w:p>
              </w:txbxContent>
            </v:textbox>
          </v:shape>
        </w:pict>
      </w:r>
      <w:r w:rsidR="008C5CCC" w:rsidRPr="008C5CCC">
        <w:rPr>
          <w:b/>
          <w:u w:val="single"/>
          <w:lang w:eastAsia="en-US"/>
        </w:rPr>
        <w:t xml:space="preserve">Résultat d’analyses des campagnes d’avril 2016 : </w:t>
      </w:r>
    </w:p>
    <w:p w:rsidR="008C5CCC" w:rsidRDefault="008C5CCC" w:rsidP="00073AE4">
      <w:pPr>
        <w:rPr>
          <w:lang w:eastAsia="en-US"/>
        </w:rPr>
      </w:pPr>
    </w:p>
    <w:p w:rsidR="008C5CCC" w:rsidRDefault="008C5CCC" w:rsidP="008C5CCC">
      <w:pPr>
        <w:pStyle w:val="Paragraphedeliste"/>
        <w:numPr>
          <w:ilvl w:val="0"/>
          <w:numId w:val="68"/>
        </w:numPr>
        <w:rPr>
          <w:lang w:eastAsia="en-US"/>
        </w:rPr>
      </w:pPr>
      <w:r>
        <w:rPr>
          <w:lang w:eastAsia="en-US"/>
        </w:rPr>
        <w:t xml:space="preserve">Calculs de rendement </w:t>
      </w:r>
    </w:p>
    <w:p w:rsidR="008C5CCC" w:rsidRDefault="008C5CCC" w:rsidP="008C5CCC">
      <w:pPr>
        <w:rPr>
          <w:lang w:eastAsia="en-US"/>
        </w:rPr>
      </w:pPr>
      <w:r>
        <w:rPr>
          <w:noProof/>
        </w:rPr>
        <w:drawing>
          <wp:inline distT="0" distB="0" distL="0" distR="0">
            <wp:extent cx="5670550" cy="2049058"/>
            <wp:effectExtent l="19050" t="0" r="6350"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670550" cy="2049058"/>
                    </a:xfrm>
                    <a:prstGeom prst="rect">
                      <a:avLst/>
                    </a:prstGeom>
                    <a:noFill/>
                    <a:ln w="9525">
                      <a:noFill/>
                      <a:miter lim="800000"/>
                      <a:headEnd/>
                      <a:tailEnd/>
                    </a:ln>
                  </pic:spPr>
                </pic:pic>
              </a:graphicData>
            </a:graphic>
          </wp:inline>
        </w:drawing>
      </w:r>
    </w:p>
    <w:p w:rsidR="008C5CCC" w:rsidRDefault="008C5CCC" w:rsidP="008C5CCC">
      <w:pPr>
        <w:rPr>
          <w:lang w:eastAsia="en-US"/>
        </w:rPr>
      </w:pPr>
    </w:p>
    <w:p w:rsidR="008C5CCC" w:rsidRDefault="008C5CCC" w:rsidP="008C5CCC">
      <w:pPr>
        <w:pStyle w:val="Paragraphedeliste"/>
        <w:numPr>
          <w:ilvl w:val="0"/>
          <w:numId w:val="68"/>
        </w:numPr>
        <w:rPr>
          <w:lang w:eastAsia="en-US"/>
        </w:rPr>
      </w:pPr>
      <w:r>
        <w:rPr>
          <w:lang w:eastAsia="en-US"/>
        </w:rPr>
        <w:t xml:space="preserve">Calculs de charge </w:t>
      </w:r>
    </w:p>
    <w:p w:rsidR="008C5CCC" w:rsidRDefault="008C5CCC" w:rsidP="008C5CCC">
      <w:pPr>
        <w:ind w:left="45"/>
        <w:rPr>
          <w:lang w:eastAsia="en-US"/>
        </w:rPr>
      </w:pPr>
      <w:r>
        <w:rPr>
          <w:noProof/>
        </w:rPr>
        <w:drawing>
          <wp:inline distT="0" distB="0" distL="0" distR="0">
            <wp:extent cx="5670550" cy="3004452"/>
            <wp:effectExtent l="19050" t="0" r="635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670550" cy="3004452"/>
                    </a:xfrm>
                    <a:prstGeom prst="rect">
                      <a:avLst/>
                    </a:prstGeom>
                    <a:noFill/>
                    <a:ln w="9525">
                      <a:noFill/>
                      <a:miter lim="800000"/>
                      <a:headEnd/>
                      <a:tailEnd/>
                    </a:ln>
                  </pic:spPr>
                </pic:pic>
              </a:graphicData>
            </a:graphic>
          </wp:inline>
        </w:drawing>
      </w:r>
    </w:p>
    <w:p w:rsidR="008C5CCC" w:rsidRDefault="008C5CCC" w:rsidP="008C5CCC">
      <w:pPr>
        <w:ind w:left="45"/>
        <w:rPr>
          <w:lang w:eastAsia="en-US"/>
        </w:rPr>
      </w:pPr>
    </w:p>
    <w:p w:rsidR="008C5CCC" w:rsidRDefault="008C5CCC" w:rsidP="008C5CCC">
      <w:pPr>
        <w:pStyle w:val="Paragraphedeliste"/>
        <w:numPr>
          <w:ilvl w:val="0"/>
          <w:numId w:val="68"/>
        </w:numPr>
        <w:rPr>
          <w:lang w:eastAsia="en-US"/>
        </w:rPr>
      </w:pPr>
      <w:r>
        <w:rPr>
          <w:lang w:eastAsia="en-US"/>
        </w:rPr>
        <w:t xml:space="preserve">Calculs du nombre d’équivalents habitants </w:t>
      </w:r>
    </w:p>
    <w:p w:rsidR="008C5CCC" w:rsidRDefault="008C5CCC" w:rsidP="008C5CCC">
      <w:pPr>
        <w:rPr>
          <w:lang w:eastAsia="en-US"/>
        </w:rPr>
      </w:pPr>
    </w:p>
    <w:p w:rsidR="008C5CCC" w:rsidRDefault="008C5CCC" w:rsidP="008C5CCC">
      <w:pPr>
        <w:rPr>
          <w:lang w:eastAsia="en-US"/>
        </w:rPr>
      </w:pPr>
      <w:r>
        <w:rPr>
          <w:noProof/>
        </w:rPr>
        <w:drawing>
          <wp:inline distT="0" distB="0" distL="0" distR="0">
            <wp:extent cx="5670550" cy="1241009"/>
            <wp:effectExtent l="19050" t="0" r="6350"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670550" cy="1241009"/>
                    </a:xfrm>
                    <a:prstGeom prst="rect">
                      <a:avLst/>
                    </a:prstGeom>
                    <a:noFill/>
                    <a:ln w="9525">
                      <a:noFill/>
                      <a:miter lim="800000"/>
                      <a:headEnd/>
                      <a:tailEnd/>
                    </a:ln>
                  </pic:spPr>
                </pic:pic>
              </a:graphicData>
            </a:graphic>
          </wp:inline>
        </w:drawing>
      </w:r>
    </w:p>
    <w:p w:rsidR="008C5CCC" w:rsidRDefault="008C5CCC" w:rsidP="008C5CCC">
      <w:pPr>
        <w:rPr>
          <w:lang w:eastAsia="en-US"/>
        </w:rPr>
      </w:pPr>
    </w:p>
    <w:p w:rsidR="002F5E2A" w:rsidRPr="008C5CCC" w:rsidRDefault="002F5E2A" w:rsidP="008C5CCC">
      <w:pPr>
        <w:rPr>
          <w:rFonts w:cs="Arial"/>
          <w:szCs w:val="21"/>
          <w:lang w:eastAsia="en-US"/>
        </w:rPr>
      </w:pPr>
      <w:r w:rsidRPr="008C5CCC">
        <w:rPr>
          <w:rFonts w:cs="Arial"/>
          <w:szCs w:val="21"/>
          <w:lang w:eastAsia="en-US"/>
        </w:rPr>
        <w:t xml:space="preserve">Le réseau d’assainissement est à 50 % séparatif (unitaire pour la partie ancienne du village et datant des années 1960, séparatif pour les extensions plus récentes en périphérie de bourg – </w:t>
      </w:r>
      <w:proofErr w:type="spellStart"/>
      <w:r w:rsidRPr="008C5CCC">
        <w:rPr>
          <w:rFonts w:cs="Arial"/>
          <w:szCs w:val="21"/>
          <w:lang w:eastAsia="en-US"/>
        </w:rPr>
        <w:t>Chintres</w:t>
      </w:r>
      <w:proofErr w:type="spellEnd"/>
      <w:r w:rsidRPr="008C5CCC">
        <w:rPr>
          <w:rFonts w:cs="Arial"/>
          <w:szCs w:val="21"/>
          <w:lang w:eastAsia="en-US"/>
        </w:rPr>
        <w:t xml:space="preserve">, Tuilerie, </w:t>
      </w:r>
      <w:proofErr w:type="spellStart"/>
      <w:r w:rsidRPr="008C5CCC">
        <w:rPr>
          <w:rFonts w:cs="Arial"/>
          <w:szCs w:val="21"/>
          <w:lang w:eastAsia="en-US"/>
        </w:rPr>
        <w:t>Ménière</w:t>
      </w:r>
      <w:proofErr w:type="spellEnd"/>
      <w:r w:rsidRPr="008C5CCC">
        <w:rPr>
          <w:rFonts w:cs="Arial"/>
          <w:szCs w:val="21"/>
          <w:lang w:eastAsia="en-US"/>
        </w:rPr>
        <w:t xml:space="preserve"> et récemment </w:t>
      </w:r>
      <w:proofErr w:type="spellStart"/>
      <w:r w:rsidRPr="008C5CCC">
        <w:rPr>
          <w:rFonts w:cs="Arial"/>
          <w:szCs w:val="21"/>
          <w:lang w:eastAsia="en-US"/>
        </w:rPr>
        <w:t>Chanois</w:t>
      </w:r>
      <w:proofErr w:type="spellEnd"/>
      <w:r w:rsidRPr="008C5CCC">
        <w:rPr>
          <w:rFonts w:cs="Arial"/>
          <w:szCs w:val="21"/>
          <w:lang w:eastAsia="en-US"/>
        </w:rPr>
        <w:t xml:space="preserve"> et </w:t>
      </w:r>
      <w:proofErr w:type="spellStart"/>
      <w:r w:rsidRPr="008C5CCC">
        <w:rPr>
          <w:rFonts w:cs="Arial"/>
          <w:szCs w:val="21"/>
          <w:lang w:eastAsia="en-US"/>
        </w:rPr>
        <w:t>Masey</w:t>
      </w:r>
      <w:proofErr w:type="spellEnd"/>
      <w:r w:rsidRPr="008C5CCC">
        <w:rPr>
          <w:rFonts w:cs="Arial"/>
          <w:szCs w:val="21"/>
          <w:lang w:eastAsia="en-US"/>
        </w:rPr>
        <w:t xml:space="preserve"> et raccordé à la nouvelle station d’épuration).</w:t>
      </w:r>
    </w:p>
    <w:p w:rsidR="002F5E2A" w:rsidRPr="008C5CCC" w:rsidRDefault="002F5E2A" w:rsidP="008C5CCC">
      <w:pPr>
        <w:rPr>
          <w:rFonts w:cs="Arial"/>
          <w:szCs w:val="21"/>
          <w:lang w:eastAsia="en-US"/>
        </w:rPr>
      </w:pPr>
      <w:r w:rsidRPr="008C5CCC">
        <w:rPr>
          <w:rFonts w:cs="Arial"/>
          <w:szCs w:val="21"/>
          <w:lang w:eastAsia="en-US"/>
        </w:rPr>
        <w:t>La mise en séparatif reste une priorité pour la commune, les déversoirs d’orage altérant la qualité des ruisseaux.</w:t>
      </w:r>
    </w:p>
    <w:p w:rsidR="002F5E2A" w:rsidRPr="008C5CCC" w:rsidRDefault="002F5E2A" w:rsidP="008C5CCC">
      <w:pPr>
        <w:rPr>
          <w:rFonts w:cs="Arial"/>
          <w:szCs w:val="21"/>
          <w:lang w:eastAsia="en-US"/>
        </w:rPr>
      </w:pPr>
      <w:r w:rsidRPr="008C5CCC">
        <w:rPr>
          <w:rFonts w:cs="Arial"/>
          <w:szCs w:val="21"/>
          <w:lang w:eastAsia="en-US"/>
        </w:rPr>
        <w:t xml:space="preserve">Un ouvrage localisé au niveau du Château nécessite un entretien annuel régulier. Il s’agit du passage d’un collecteur « eaux usées » sous le ruisseau de </w:t>
      </w:r>
      <w:proofErr w:type="spellStart"/>
      <w:r w:rsidRPr="008C5CCC">
        <w:rPr>
          <w:rFonts w:cs="Arial"/>
          <w:szCs w:val="21"/>
          <w:lang w:eastAsia="en-US"/>
        </w:rPr>
        <w:t>Noironte</w:t>
      </w:r>
      <w:proofErr w:type="spellEnd"/>
      <w:r w:rsidRPr="008C5CCC">
        <w:rPr>
          <w:rFonts w:cs="Arial"/>
          <w:szCs w:val="21"/>
          <w:lang w:eastAsia="en-US"/>
        </w:rPr>
        <w:t xml:space="preserve"> par l’intermédiaire d’un siphon.</w:t>
      </w:r>
    </w:p>
    <w:p w:rsidR="002F5E2A" w:rsidRPr="008C5CCC" w:rsidRDefault="002F5E2A" w:rsidP="008C5CCC">
      <w:pPr>
        <w:rPr>
          <w:rFonts w:cs="Arial"/>
          <w:szCs w:val="21"/>
          <w:lang w:eastAsia="en-US"/>
        </w:rPr>
      </w:pPr>
    </w:p>
    <w:p w:rsidR="002F5E2A" w:rsidRPr="008C5CCC" w:rsidRDefault="002F5E2A" w:rsidP="008C5CCC">
      <w:pPr>
        <w:rPr>
          <w:rFonts w:cs="Arial"/>
          <w:szCs w:val="21"/>
          <w:lang w:eastAsia="en-US"/>
        </w:rPr>
      </w:pPr>
      <w:r w:rsidRPr="008C5CCC">
        <w:rPr>
          <w:rFonts w:cs="Arial"/>
          <w:szCs w:val="21"/>
          <w:lang w:eastAsia="en-US"/>
        </w:rPr>
        <w:t>L’objectif est de veiller à l’harmonisation du développement prévisionnel de l’habitat avec les capacités d’alimentation en eau et les modes d’assainissement retenus permettant :</w:t>
      </w:r>
    </w:p>
    <w:p w:rsidR="002F5E2A" w:rsidRPr="008C5CCC" w:rsidRDefault="002F5E2A" w:rsidP="008C5CCC">
      <w:pPr>
        <w:pStyle w:val="Paragraphedeliste"/>
        <w:numPr>
          <w:ilvl w:val="0"/>
          <w:numId w:val="68"/>
        </w:numPr>
        <w:rPr>
          <w:rFonts w:cs="Arial"/>
          <w:szCs w:val="21"/>
          <w:lang w:eastAsia="en-US"/>
        </w:rPr>
      </w:pPr>
      <w:r w:rsidRPr="008C5CCC">
        <w:rPr>
          <w:rFonts w:cs="Arial"/>
          <w:szCs w:val="21"/>
          <w:lang w:eastAsia="en-US"/>
        </w:rPr>
        <w:t>de garantir à la population des solutions durables pour la ressource en eau potable, l’évacuation et le traitement des eaux usées,</w:t>
      </w:r>
    </w:p>
    <w:p w:rsidR="00523938" w:rsidRPr="008C5CCC" w:rsidRDefault="008C5CCC" w:rsidP="008C5CCC">
      <w:pPr>
        <w:pStyle w:val="Paragraphedeliste"/>
        <w:numPr>
          <w:ilvl w:val="1"/>
          <w:numId w:val="68"/>
        </w:numPr>
        <w:rPr>
          <w:rFonts w:cs="Arial"/>
          <w:szCs w:val="21"/>
          <w:lang w:eastAsia="en-US"/>
        </w:rPr>
      </w:pPr>
      <w:r>
        <w:rPr>
          <w:rFonts w:cs="Arial"/>
          <w:noProof/>
          <w:szCs w:val="21"/>
        </w:rPr>
        <w:drawing>
          <wp:anchor distT="0" distB="0" distL="114300" distR="114300" simplePos="0" relativeHeight="251719680" behindDoc="0" locked="0" layoutInCell="1" allowOverlap="1">
            <wp:simplePos x="0" y="0"/>
            <wp:positionH relativeFrom="column">
              <wp:posOffset>-375285</wp:posOffset>
            </wp:positionH>
            <wp:positionV relativeFrom="paragraph">
              <wp:posOffset>522605</wp:posOffset>
            </wp:positionV>
            <wp:extent cx="5596890" cy="3041650"/>
            <wp:effectExtent l="19050" t="19050" r="22860" b="25400"/>
            <wp:wrapTopAndBottom/>
            <wp:docPr id="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srcRect/>
                    <a:stretch>
                      <a:fillRect/>
                    </a:stretch>
                  </pic:blipFill>
                  <pic:spPr bwMode="auto">
                    <a:xfrm>
                      <a:off x="0" y="0"/>
                      <a:ext cx="5596890" cy="3041650"/>
                    </a:xfrm>
                    <a:prstGeom prst="rect">
                      <a:avLst/>
                    </a:prstGeom>
                    <a:noFill/>
                    <a:ln w="3175">
                      <a:solidFill>
                        <a:srgbClr val="000000"/>
                      </a:solidFill>
                      <a:miter lim="800000"/>
                      <a:headEnd/>
                      <a:tailEnd/>
                    </a:ln>
                  </pic:spPr>
                </pic:pic>
              </a:graphicData>
            </a:graphic>
          </wp:anchor>
        </w:drawing>
      </w:r>
      <w:r w:rsidR="002F5E2A" w:rsidRPr="008C5CCC">
        <w:rPr>
          <w:rFonts w:cs="Arial"/>
          <w:szCs w:val="21"/>
          <w:lang w:eastAsia="en-US"/>
        </w:rPr>
        <w:t>de protéger le milieu naturel, notamment les eaux superficielles et souterraines.</w:t>
      </w:r>
      <w:r w:rsidR="00523938" w:rsidRPr="008C5CCC">
        <w:rPr>
          <w:szCs w:val="21"/>
        </w:rPr>
        <w:br w:type="page"/>
      </w:r>
    </w:p>
    <w:p w:rsidR="00523938" w:rsidRDefault="00523938" w:rsidP="00523938">
      <w:pPr>
        <w:pStyle w:val="Titre3"/>
        <w:tabs>
          <w:tab w:val="num" w:pos="720"/>
        </w:tabs>
        <w:spacing w:after="60" w:line="340" w:lineRule="atLeast"/>
        <w:ind w:left="720" w:hanging="720"/>
        <w:jc w:val="left"/>
        <w:rPr>
          <w:sz w:val="21"/>
          <w:szCs w:val="21"/>
        </w:rPr>
      </w:pPr>
      <w:bookmarkStart w:id="37" w:name="_Toc255810698"/>
      <w:bookmarkStart w:id="38" w:name="_Toc479691783"/>
      <w:r w:rsidRPr="00770A79">
        <w:rPr>
          <w:sz w:val="21"/>
          <w:szCs w:val="21"/>
        </w:rPr>
        <w:t>Gestion des écoulements du réseau pluvial</w:t>
      </w:r>
      <w:bookmarkEnd w:id="37"/>
      <w:bookmarkEnd w:id="38"/>
    </w:p>
    <w:p w:rsidR="00770A79" w:rsidRPr="00770A79" w:rsidRDefault="00770A79" w:rsidP="00770A79"/>
    <w:p w:rsidR="00523938" w:rsidRPr="00770A79" w:rsidRDefault="00523938" w:rsidP="00770A79">
      <w:pPr>
        <w:pStyle w:val="carrbleu"/>
        <w:rPr>
          <w:b/>
        </w:rPr>
      </w:pPr>
      <w:r w:rsidRPr="00770A79">
        <w:rPr>
          <w:b/>
        </w:rPr>
        <w:t xml:space="preserve">Gestion qualitative </w:t>
      </w:r>
    </w:p>
    <w:p w:rsidR="00770A79" w:rsidRDefault="00770A79" w:rsidP="00770A79">
      <w:pPr>
        <w:spacing w:line="240" w:lineRule="auto"/>
        <w:rPr>
          <w:rFonts w:cs="Arial"/>
          <w:szCs w:val="21"/>
        </w:rPr>
      </w:pPr>
    </w:p>
    <w:p w:rsidR="00523938" w:rsidRPr="00770A79" w:rsidRDefault="00523938" w:rsidP="00770A79">
      <w:pPr>
        <w:spacing w:line="240" w:lineRule="auto"/>
        <w:rPr>
          <w:rFonts w:cs="Arial"/>
          <w:szCs w:val="21"/>
        </w:rPr>
      </w:pPr>
      <w:r w:rsidRPr="00770A79">
        <w:rPr>
          <w:rFonts w:cs="Arial"/>
          <w:szCs w:val="21"/>
        </w:rPr>
        <w:t xml:space="preserve">Les </w:t>
      </w:r>
      <w:r w:rsidR="004F3C10" w:rsidRPr="00770A79">
        <w:rPr>
          <w:rFonts w:cs="Arial"/>
          <w:szCs w:val="21"/>
        </w:rPr>
        <w:t xml:space="preserve">études </w:t>
      </w:r>
      <w:r w:rsidRPr="00770A79">
        <w:rPr>
          <w:rFonts w:cs="Arial"/>
          <w:szCs w:val="21"/>
        </w:rPr>
        <w:t xml:space="preserve">précédentes ont permis de conclure que les eaux usées peu ou pas épurées sont rejetées dans </w:t>
      </w:r>
      <w:r w:rsidR="004F3C10" w:rsidRPr="00770A79">
        <w:rPr>
          <w:rFonts w:cs="Arial"/>
          <w:szCs w:val="21"/>
        </w:rPr>
        <w:t>des</w:t>
      </w:r>
      <w:r w:rsidRPr="00770A79">
        <w:rPr>
          <w:rFonts w:cs="Arial"/>
          <w:szCs w:val="21"/>
        </w:rPr>
        <w:t xml:space="preserve"> réseau</w:t>
      </w:r>
      <w:r w:rsidR="004F3C10" w:rsidRPr="00770A79">
        <w:rPr>
          <w:rFonts w:cs="Arial"/>
          <w:szCs w:val="21"/>
        </w:rPr>
        <w:t>x</w:t>
      </w:r>
      <w:r w:rsidRPr="00770A79">
        <w:rPr>
          <w:rFonts w:cs="Arial"/>
          <w:szCs w:val="21"/>
        </w:rPr>
        <w:t xml:space="preserve"> d’assainissement et rejoignent le milieu naturel sans aucun traitement.</w:t>
      </w:r>
    </w:p>
    <w:p w:rsidR="00523938" w:rsidRPr="00770A79" w:rsidRDefault="00523938" w:rsidP="00523938">
      <w:pPr>
        <w:pStyle w:val="Sansinterligne"/>
        <w:ind w:left="1440"/>
        <w:rPr>
          <w:rFonts w:cs="Arial"/>
          <w:sz w:val="16"/>
          <w:szCs w:val="16"/>
        </w:rPr>
      </w:pPr>
    </w:p>
    <w:p w:rsidR="00523938" w:rsidRPr="00770A79" w:rsidRDefault="00523938" w:rsidP="00770A79">
      <w:pPr>
        <w:spacing w:line="240" w:lineRule="auto"/>
        <w:rPr>
          <w:rFonts w:cs="Arial"/>
          <w:b/>
          <w:szCs w:val="21"/>
        </w:rPr>
      </w:pPr>
      <w:r w:rsidRPr="00770A79">
        <w:rPr>
          <w:rFonts w:cs="Arial"/>
          <w:szCs w:val="21"/>
        </w:rPr>
        <w:t xml:space="preserve">Ainsi, la situation des rejets collectifs non traités, </w:t>
      </w:r>
      <w:r w:rsidRPr="00770A79">
        <w:rPr>
          <w:rFonts w:cs="Arial"/>
          <w:b/>
          <w:szCs w:val="21"/>
        </w:rPr>
        <w:t xml:space="preserve">doit constituer une priorité essentielle aux yeux des élus municipaux. </w:t>
      </w:r>
    </w:p>
    <w:p w:rsidR="00523938" w:rsidRPr="00770A79" w:rsidRDefault="00523938" w:rsidP="00770A79">
      <w:pPr>
        <w:spacing w:line="240" w:lineRule="auto"/>
        <w:rPr>
          <w:rFonts w:cs="Arial"/>
          <w:b/>
          <w:sz w:val="16"/>
          <w:szCs w:val="16"/>
        </w:rPr>
      </w:pPr>
    </w:p>
    <w:p w:rsidR="00523938" w:rsidRPr="00770A79" w:rsidRDefault="00523938" w:rsidP="00770A79">
      <w:pPr>
        <w:spacing w:line="240" w:lineRule="auto"/>
        <w:rPr>
          <w:rFonts w:cs="Arial"/>
          <w:szCs w:val="21"/>
        </w:rPr>
      </w:pPr>
      <w:r w:rsidRPr="00770A79">
        <w:rPr>
          <w:rFonts w:cs="Arial"/>
          <w:szCs w:val="21"/>
        </w:rPr>
        <w:t xml:space="preserve">En effet, ces rejets engendrent des dégradations qui nuisent à la qualité générale des cours d’eau, en entraînant une augmentation des risques d’eutrophisation des eaux, de dégradation </w:t>
      </w:r>
      <w:proofErr w:type="spellStart"/>
      <w:r w:rsidRPr="00770A79">
        <w:rPr>
          <w:rFonts w:cs="Arial"/>
          <w:szCs w:val="21"/>
        </w:rPr>
        <w:t>hydrobiologique</w:t>
      </w:r>
      <w:proofErr w:type="spellEnd"/>
      <w:r w:rsidRPr="00770A79">
        <w:rPr>
          <w:rFonts w:cs="Arial"/>
          <w:szCs w:val="21"/>
        </w:rPr>
        <w:t>, et une perte de biodiversité de ces mêmes cours d’eau.</w:t>
      </w:r>
    </w:p>
    <w:p w:rsidR="00523938" w:rsidRPr="00770A79" w:rsidRDefault="00523938" w:rsidP="00523938">
      <w:pPr>
        <w:pStyle w:val="Sansinterligne"/>
        <w:ind w:left="1440"/>
        <w:rPr>
          <w:rFonts w:cs="Arial"/>
          <w:sz w:val="16"/>
          <w:szCs w:val="16"/>
        </w:rPr>
      </w:pPr>
    </w:p>
    <w:p w:rsidR="00523938" w:rsidRPr="00770A79" w:rsidRDefault="00523938" w:rsidP="00770A79">
      <w:pPr>
        <w:pBdr>
          <w:left w:val="single" w:sz="4" w:space="4" w:color="auto"/>
        </w:pBdr>
        <w:shd w:val="clear" w:color="auto" w:fill="BFBFBF" w:themeFill="background1" w:themeFillShade="BF"/>
        <w:spacing w:line="240" w:lineRule="auto"/>
        <w:rPr>
          <w:rFonts w:cs="Arial"/>
          <w:szCs w:val="21"/>
        </w:rPr>
      </w:pPr>
      <w:r w:rsidRPr="00770A79">
        <w:rPr>
          <w:rFonts w:cs="Arial"/>
          <w:szCs w:val="21"/>
        </w:rPr>
        <w:t>La mise en place d’un assainissement conforme (collectif ou non collectif) permettra de remédier à ces problématiques. Dans ce cadre, sur l’ensemble du territoire communal, il ne paraît pas nécessaire de prévoir des installations de stockage et de traitement des eaux pluviales et de ruissellement. En effet, une fois les problématiques d’assainissement des eaux usées résolues, ces dernières n’apporteront pas au milieu aquatique une charge de pollution risquant de nuire gravement à l’efficacité des dispositifs d’assainissement.</w:t>
      </w:r>
    </w:p>
    <w:p w:rsidR="00523938" w:rsidRDefault="00523938" w:rsidP="00523938">
      <w:pPr>
        <w:pStyle w:val="Sansinterligne"/>
        <w:ind w:left="1440"/>
        <w:rPr>
          <w:rFonts w:cs="Arial"/>
          <w:sz w:val="16"/>
          <w:szCs w:val="16"/>
        </w:rPr>
      </w:pPr>
    </w:p>
    <w:p w:rsidR="00770A79" w:rsidRPr="00770A79" w:rsidRDefault="00770A79" w:rsidP="00523938">
      <w:pPr>
        <w:pStyle w:val="Sansinterligne"/>
        <w:ind w:left="1440"/>
        <w:rPr>
          <w:rFonts w:cs="Arial"/>
          <w:sz w:val="16"/>
          <w:szCs w:val="16"/>
        </w:rPr>
      </w:pPr>
    </w:p>
    <w:p w:rsidR="00523938" w:rsidRDefault="00523938" w:rsidP="00770A79">
      <w:pPr>
        <w:pStyle w:val="carrbleu"/>
        <w:rPr>
          <w:b/>
        </w:rPr>
      </w:pPr>
      <w:r w:rsidRPr="00770A79">
        <w:rPr>
          <w:b/>
        </w:rPr>
        <w:t>Gestion quantitative</w:t>
      </w:r>
    </w:p>
    <w:p w:rsidR="00770A79" w:rsidRPr="00770A79" w:rsidRDefault="00770A79" w:rsidP="00770A79">
      <w:pPr>
        <w:pStyle w:val="carrbleu"/>
        <w:numPr>
          <w:ilvl w:val="0"/>
          <w:numId w:val="0"/>
        </w:numPr>
        <w:ind w:left="720"/>
        <w:rPr>
          <w:b/>
        </w:rPr>
      </w:pPr>
    </w:p>
    <w:p w:rsidR="00523938" w:rsidRPr="00770A79" w:rsidRDefault="00523938" w:rsidP="00770A79">
      <w:pPr>
        <w:spacing w:line="240" w:lineRule="auto"/>
        <w:rPr>
          <w:rFonts w:cs="Arial"/>
          <w:szCs w:val="21"/>
        </w:rPr>
      </w:pPr>
      <w:r w:rsidRPr="00770A79">
        <w:rPr>
          <w:rFonts w:cs="Arial"/>
          <w:szCs w:val="21"/>
        </w:rPr>
        <w:t>Actuellement, le territoire communal ne connait pas de problèmes particuliers de ruissellement ou d’écoulement au sein des réseaux pluviaux.</w:t>
      </w:r>
      <w:r w:rsidR="00D245FF">
        <w:rPr>
          <w:rFonts w:cs="Arial"/>
          <w:szCs w:val="21"/>
        </w:rPr>
        <w:t xml:space="preserve"> Deux points ponctuels ont toutefois été identifiés et son en cours de traitement : rue du Château et Grande Rue. </w:t>
      </w:r>
    </w:p>
    <w:p w:rsidR="00523938" w:rsidRPr="00770A79" w:rsidRDefault="00523938" w:rsidP="00523938">
      <w:pPr>
        <w:pStyle w:val="Sansinterligne"/>
        <w:ind w:left="1440"/>
        <w:rPr>
          <w:rFonts w:cs="Arial"/>
          <w:sz w:val="16"/>
          <w:szCs w:val="16"/>
        </w:rPr>
      </w:pPr>
    </w:p>
    <w:p w:rsidR="00523938" w:rsidRPr="00770A79" w:rsidRDefault="00523938" w:rsidP="00770A79">
      <w:pPr>
        <w:spacing w:line="240" w:lineRule="auto"/>
        <w:rPr>
          <w:rFonts w:cs="Arial"/>
          <w:b/>
          <w:szCs w:val="21"/>
        </w:rPr>
      </w:pPr>
      <w:r w:rsidRPr="00770A79">
        <w:rPr>
          <w:rFonts w:cs="Arial"/>
          <w:szCs w:val="21"/>
        </w:rPr>
        <w:t xml:space="preserve">De ce fait, au sein de la majeure partie de la commune, il est possible de dire qu’actuellement </w:t>
      </w:r>
      <w:r w:rsidRPr="00770A79">
        <w:rPr>
          <w:rFonts w:cs="Arial"/>
          <w:b/>
          <w:szCs w:val="21"/>
        </w:rPr>
        <w:t>les réseaux d’eaux pluviales répondent tout à fait correctement à un problème d’évacuation d’eaux pluviales et d’eaux de ruissellement.</w:t>
      </w:r>
    </w:p>
    <w:p w:rsidR="00523938" w:rsidRPr="00770A79" w:rsidRDefault="00523938" w:rsidP="00523938">
      <w:pPr>
        <w:pStyle w:val="Sansinterligne"/>
        <w:ind w:left="1440"/>
        <w:rPr>
          <w:rFonts w:cs="Arial"/>
          <w:sz w:val="16"/>
          <w:szCs w:val="16"/>
        </w:rPr>
      </w:pPr>
    </w:p>
    <w:p w:rsidR="00523938" w:rsidRPr="00770A79" w:rsidRDefault="00523938" w:rsidP="00770A79">
      <w:pPr>
        <w:spacing w:line="240" w:lineRule="auto"/>
        <w:rPr>
          <w:rFonts w:cs="Arial"/>
          <w:szCs w:val="21"/>
        </w:rPr>
      </w:pPr>
      <w:r w:rsidRPr="00770A79">
        <w:rPr>
          <w:rFonts w:cs="Arial"/>
          <w:szCs w:val="21"/>
        </w:rPr>
        <w:t>En effet, ces derniers collectent notamment :</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 xml:space="preserve">des grilles, gouttières et avaloirs pluviaux </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 xml:space="preserve">des sources, </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 xml:space="preserve">des bassins et fontaines </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 xml:space="preserve">des ruisseaux </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w:t>
      </w:r>
    </w:p>
    <w:p w:rsidR="00523938" w:rsidRPr="00770A79" w:rsidRDefault="00523938" w:rsidP="00523938">
      <w:pPr>
        <w:pStyle w:val="Sansinterligne"/>
        <w:ind w:left="1440"/>
        <w:rPr>
          <w:rFonts w:cs="Arial"/>
          <w:sz w:val="16"/>
          <w:szCs w:val="16"/>
        </w:rPr>
      </w:pPr>
    </w:p>
    <w:p w:rsidR="00523938" w:rsidRPr="00770A79" w:rsidRDefault="00523938" w:rsidP="00770A79">
      <w:pPr>
        <w:pBdr>
          <w:left w:val="single" w:sz="4" w:space="4" w:color="auto"/>
        </w:pBdr>
        <w:shd w:val="clear" w:color="auto" w:fill="BFBFBF" w:themeFill="background1" w:themeFillShade="BF"/>
        <w:spacing w:line="240" w:lineRule="auto"/>
        <w:rPr>
          <w:rFonts w:cs="Arial"/>
          <w:szCs w:val="21"/>
        </w:rPr>
      </w:pPr>
      <w:r w:rsidRPr="00770A79">
        <w:rPr>
          <w:rFonts w:cs="Arial"/>
          <w:szCs w:val="21"/>
        </w:rPr>
        <w:t>Actuellement, l’écoulement des eaux pluviales et de ruissellement ne semble pas être problématique et ne nécessite pas une maîtrise des débits.</w:t>
      </w:r>
    </w:p>
    <w:p w:rsidR="00523938" w:rsidRPr="00770A79" w:rsidRDefault="00523938" w:rsidP="00523938">
      <w:pPr>
        <w:pStyle w:val="Sansinterligne"/>
        <w:ind w:left="1440"/>
        <w:rPr>
          <w:rFonts w:cs="Arial"/>
          <w:sz w:val="16"/>
          <w:szCs w:val="16"/>
        </w:rPr>
      </w:pPr>
    </w:p>
    <w:p w:rsidR="00523938" w:rsidRPr="00770A79" w:rsidRDefault="00523938" w:rsidP="00770A79">
      <w:pPr>
        <w:spacing w:line="240" w:lineRule="auto"/>
        <w:rPr>
          <w:rFonts w:cs="Arial"/>
          <w:szCs w:val="21"/>
        </w:rPr>
      </w:pPr>
      <w:r w:rsidRPr="00770A79">
        <w:rPr>
          <w:rFonts w:cs="Arial"/>
          <w:szCs w:val="21"/>
        </w:rPr>
        <w:t>De plus, sur l’ensemble de la commune, l’imperméabilisation se révèle très modérée :</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 xml:space="preserve">la superficie imperméabilisée inhérente aux voies de communication se révèle très faible. </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le bâti est associé à de vastes parcelles où le sol demeure en terrain naturel.</w:t>
      </w:r>
    </w:p>
    <w:p w:rsidR="00523938" w:rsidRPr="00770A79" w:rsidRDefault="00523938" w:rsidP="00004B03">
      <w:pPr>
        <w:pStyle w:val="Paragraphedeliste"/>
        <w:numPr>
          <w:ilvl w:val="0"/>
          <w:numId w:val="61"/>
        </w:numPr>
        <w:spacing w:line="240" w:lineRule="auto"/>
        <w:rPr>
          <w:rFonts w:cs="Arial"/>
          <w:szCs w:val="21"/>
        </w:rPr>
      </w:pPr>
      <w:r w:rsidRPr="00770A79">
        <w:rPr>
          <w:rFonts w:cs="Arial"/>
          <w:szCs w:val="21"/>
        </w:rPr>
        <w:t>très peu de véhicules lourds (type camion, véhicule agricole, …) circulent sur l’ensemble du territoire communal. L’imperméabilisation des chemins en terrain naturel, relative au transit de ces derniers, s’avère donc négligeable.</w:t>
      </w:r>
    </w:p>
    <w:p w:rsidR="00523938" w:rsidRPr="00770A79" w:rsidRDefault="00523938" w:rsidP="00770A79">
      <w:pPr>
        <w:pStyle w:val="Paragraphedeliste"/>
        <w:numPr>
          <w:ilvl w:val="0"/>
          <w:numId w:val="0"/>
        </w:numPr>
        <w:spacing w:line="240" w:lineRule="auto"/>
        <w:ind w:left="720"/>
        <w:rPr>
          <w:rFonts w:cs="Arial"/>
          <w:szCs w:val="21"/>
        </w:rPr>
      </w:pPr>
    </w:p>
    <w:p w:rsidR="0026384C" w:rsidRPr="00770A79" w:rsidRDefault="00523938" w:rsidP="00770A79">
      <w:pPr>
        <w:pBdr>
          <w:left w:val="single" w:sz="4" w:space="4" w:color="auto"/>
        </w:pBdr>
        <w:shd w:val="clear" w:color="auto" w:fill="BFBFBF" w:themeFill="background1" w:themeFillShade="BF"/>
        <w:spacing w:line="240" w:lineRule="auto"/>
        <w:rPr>
          <w:rFonts w:cs="Arial"/>
          <w:szCs w:val="21"/>
        </w:rPr>
      </w:pPr>
      <w:r w:rsidRPr="00770A79">
        <w:rPr>
          <w:rFonts w:cs="Arial"/>
          <w:szCs w:val="21"/>
        </w:rPr>
        <w:t>C’est pourquoi il n’apparaît pas nécessaire, sur l’ensemble du territoire communal, de prendre des mesures pour limiter l’imperméabilisation des sols et pour assurer la maîtrise des débits et de l’écoulement des eaux pluviales et de ruissellement.</w:t>
      </w:r>
    </w:p>
    <w:p w:rsidR="0026384C" w:rsidRPr="00770A79" w:rsidRDefault="0026384C">
      <w:pPr>
        <w:spacing w:line="240" w:lineRule="auto"/>
        <w:jc w:val="left"/>
        <w:rPr>
          <w:rFonts w:cs="Arial"/>
          <w:szCs w:val="21"/>
          <w:highlight w:val="yellow"/>
        </w:rPr>
      </w:pPr>
      <w:r w:rsidRPr="00770A79">
        <w:rPr>
          <w:rFonts w:cs="Arial"/>
          <w:szCs w:val="21"/>
          <w:highlight w:val="yellow"/>
        </w:rPr>
        <w:br w:type="page"/>
      </w:r>
    </w:p>
    <w:p w:rsidR="00DD6D28" w:rsidRPr="008B4BA4" w:rsidRDefault="00DD6D28" w:rsidP="00DD6D28">
      <w:pPr>
        <w:pStyle w:val="Titre2"/>
        <w:rPr>
          <w:lang w:eastAsia="en-US"/>
        </w:rPr>
      </w:pPr>
      <w:bookmarkStart w:id="39" w:name="_Toc479691784"/>
      <w:r w:rsidRPr="008B4BA4">
        <w:rPr>
          <w:lang w:eastAsia="en-US"/>
        </w:rPr>
        <w:t>Présentation du SPANC</w:t>
      </w:r>
      <w:bookmarkEnd w:id="39"/>
    </w:p>
    <w:p w:rsidR="00355BB4" w:rsidRPr="008B4BA4" w:rsidRDefault="00355BB4" w:rsidP="008B4BA4">
      <w:pPr>
        <w:pStyle w:val="Titre3"/>
        <w:tabs>
          <w:tab w:val="num" w:pos="720"/>
        </w:tabs>
        <w:spacing w:after="60" w:line="340" w:lineRule="atLeast"/>
        <w:ind w:left="720" w:hanging="720"/>
        <w:jc w:val="left"/>
      </w:pPr>
      <w:bookmarkStart w:id="40" w:name="_Toc479691785"/>
      <w:r w:rsidRPr="008B4BA4">
        <w:t>Généralités</w:t>
      </w:r>
      <w:bookmarkEnd w:id="40"/>
    </w:p>
    <w:p w:rsidR="008B4BA4" w:rsidRPr="005D6334" w:rsidRDefault="008B4BA4" w:rsidP="003748FA">
      <w:pPr>
        <w:spacing w:line="240" w:lineRule="auto"/>
        <w:jc w:val="left"/>
        <w:rPr>
          <w:rFonts w:cs="Arial"/>
          <w:color w:val="000000"/>
          <w:sz w:val="14"/>
          <w:szCs w:val="14"/>
          <w:highlight w:val="yellow"/>
          <w:shd w:val="clear" w:color="auto" w:fill="FFFFFF"/>
        </w:rPr>
      </w:pPr>
    </w:p>
    <w:p w:rsidR="008B4BA4" w:rsidRDefault="008B4BA4" w:rsidP="00770A79">
      <w:pPr>
        <w:spacing w:line="240" w:lineRule="auto"/>
        <w:rPr>
          <w:rFonts w:cs="Arial"/>
          <w:color w:val="000000"/>
          <w:szCs w:val="21"/>
          <w:highlight w:val="yellow"/>
          <w:shd w:val="clear" w:color="auto" w:fill="FFFFFF"/>
        </w:rPr>
      </w:pPr>
      <w:r w:rsidRPr="008B4BA4">
        <w:rPr>
          <w:rFonts w:cs="Arial"/>
          <w:color w:val="000000"/>
          <w:szCs w:val="21"/>
          <w:shd w:val="clear" w:color="auto" w:fill="FFFFFF"/>
        </w:rPr>
        <w:t>Le Syndicat des Eaux est un E.P.C.I. (Etablissement Public de Coopération Intercommunale) avec un mode de gestion qui lui permet d'assurer lui-même l'exploitation du service de production et d'adduction d'eau. Cela veut dire la constitution d'une régie (articles L.2221-1 et suivants du CGCT).</w:t>
      </w:r>
      <w:r>
        <w:rPr>
          <w:rFonts w:cs="Arial"/>
          <w:color w:val="000000"/>
          <w:szCs w:val="21"/>
          <w:shd w:val="clear" w:color="auto" w:fill="FFFFFF"/>
        </w:rPr>
        <w:t xml:space="preserve"> </w:t>
      </w:r>
    </w:p>
    <w:p w:rsidR="008B4BA4" w:rsidRDefault="008B4BA4" w:rsidP="00770A79">
      <w:pPr>
        <w:spacing w:line="240" w:lineRule="auto"/>
        <w:rPr>
          <w:rFonts w:cs="Arial"/>
          <w:color w:val="000000"/>
          <w:szCs w:val="21"/>
          <w:highlight w:val="yellow"/>
          <w:shd w:val="clear" w:color="auto" w:fill="FFFFFF"/>
        </w:rPr>
      </w:pPr>
    </w:p>
    <w:p w:rsidR="007D72BA" w:rsidRPr="008B4BA4" w:rsidRDefault="008B4BA4" w:rsidP="00770A79">
      <w:pPr>
        <w:spacing w:line="240" w:lineRule="auto"/>
        <w:rPr>
          <w:rFonts w:cs="Arial"/>
          <w:color w:val="000000"/>
          <w:szCs w:val="21"/>
          <w:highlight w:val="yellow"/>
          <w:shd w:val="clear" w:color="auto" w:fill="FFFFFF"/>
        </w:rPr>
      </w:pPr>
      <w:r w:rsidRPr="008B4BA4">
        <w:rPr>
          <w:rFonts w:cs="Arial"/>
          <w:color w:val="000000"/>
          <w:szCs w:val="21"/>
          <w:shd w:val="clear" w:color="auto" w:fill="FFFFFF"/>
        </w:rPr>
        <w:t xml:space="preserve">Pour une action plus large et uniformisée, les communes ont transféré au syndicat intercommunal des eaux du val de l'ognon la compétence "Contrôle de l'Assainissement Non </w:t>
      </w:r>
      <w:proofErr w:type="spellStart"/>
      <w:r w:rsidRPr="008B4BA4">
        <w:rPr>
          <w:rFonts w:cs="Arial"/>
          <w:color w:val="000000"/>
          <w:szCs w:val="21"/>
          <w:shd w:val="clear" w:color="auto" w:fill="FFFFFF"/>
        </w:rPr>
        <w:t>Collectif"en</w:t>
      </w:r>
      <w:proofErr w:type="spellEnd"/>
      <w:r w:rsidRPr="008B4BA4">
        <w:rPr>
          <w:rFonts w:cs="Arial"/>
          <w:color w:val="000000"/>
          <w:szCs w:val="21"/>
          <w:shd w:val="clear" w:color="auto" w:fill="FFFFFF"/>
        </w:rPr>
        <w:t xml:space="preserve"> octobre 2011 donnant ainsi naissance au SPANC (Service Public d'Assainissement Non Collectif).</w:t>
      </w:r>
      <w:r>
        <w:rPr>
          <w:rFonts w:cs="Arial"/>
          <w:color w:val="000000"/>
          <w:szCs w:val="21"/>
          <w:shd w:val="clear" w:color="auto" w:fill="FFFFFF"/>
        </w:rPr>
        <w:t xml:space="preserve"> </w:t>
      </w:r>
    </w:p>
    <w:p w:rsidR="00F93FDC" w:rsidRPr="008B4BA4" w:rsidRDefault="00F93FDC" w:rsidP="00F93FDC">
      <w:pPr>
        <w:pStyle w:val="Titre3"/>
        <w:tabs>
          <w:tab w:val="num" w:pos="720"/>
        </w:tabs>
        <w:spacing w:after="60" w:line="340" w:lineRule="atLeast"/>
        <w:ind w:left="720" w:hanging="720"/>
        <w:jc w:val="left"/>
      </w:pPr>
      <w:bookmarkStart w:id="41" w:name="_Toc479691786"/>
      <w:r w:rsidRPr="008B4BA4">
        <w:t>Les missions du SPANC</w:t>
      </w:r>
      <w:bookmarkEnd w:id="41"/>
      <w:r w:rsidRPr="008B4BA4">
        <w:t xml:space="preserve"> </w:t>
      </w:r>
    </w:p>
    <w:p w:rsidR="008B4BA4" w:rsidRDefault="008B4BA4" w:rsidP="008B4BA4">
      <w:pPr>
        <w:rPr>
          <w:highlight w:val="yellow"/>
        </w:rPr>
      </w:pPr>
    </w:p>
    <w:p w:rsidR="008B4BA4" w:rsidRDefault="008B4BA4" w:rsidP="008B4BA4">
      <w:r>
        <w:t>Le Syndicat des Eaux a pour mission de produire et d'assurer l'approvisionnement en eau des communes adhérentes.</w:t>
      </w:r>
    </w:p>
    <w:p w:rsidR="008B4BA4" w:rsidRDefault="008B4BA4" w:rsidP="008B4BA4">
      <w:r>
        <w:t>Il s'engage à délivrer au robinet du consommateur une eau de qualité et en quantité suffisante en assurant la permanence du service 24 heures sur 24.</w:t>
      </w:r>
    </w:p>
    <w:p w:rsidR="008B4BA4" w:rsidRDefault="008B4BA4" w:rsidP="008B4BA4"/>
    <w:p w:rsidR="008B4BA4" w:rsidRDefault="008B4BA4" w:rsidP="008B4BA4">
      <w:r>
        <w:t>Le Syndicat des Eaux conduit une politique de maîtrise de ses coûts. Il réalise les investissements nécessaires à une production d'eau de qualité, assure une maintenance rigoureuse des ouvrages et valorise son patrimoine.</w:t>
      </w:r>
    </w:p>
    <w:p w:rsidR="008B4BA4" w:rsidRDefault="008B4BA4" w:rsidP="008B4BA4">
      <w:r>
        <w:t>Il assure aussi une gestion durable de l'environnement autour de ses captages en travaillant de concert avec le monde agricole notamment.</w:t>
      </w:r>
    </w:p>
    <w:p w:rsidR="008B4BA4" w:rsidRDefault="008B4BA4" w:rsidP="008B4BA4"/>
    <w:p w:rsidR="008B4BA4" w:rsidRDefault="008B4BA4" w:rsidP="008B4BA4">
      <w:pPr>
        <w:pStyle w:val="Titre3"/>
        <w:tabs>
          <w:tab w:val="num" w:pos="720"/>
        </w:tabs>
        <w:spacing w:after="60" w:line="340" w:lineRule="atLeast"/>
        <w:ind w:left="720" w:hanging="720"/>
        <w:jc w:val="left"/>
      </w:pPr>
      <w:bookmarkStart w:id="42" w:name="_Toc479691787"/>
      <w:r>
        <w:t>Habitations concernées</w:t>
      </w:r>
      <w:bookmarkEnd w:id="42"/>
    </w:p>
    <w:p w:rsidR="008B4BA4" w:rsidRDefault="008B4BA4" w:rsidP="008B4BA4"/>
    <w:p w:rsidR="008B4BA4" w:rsidRPr="008B4BA4" w:rsidRDefault="008B4BA4" w:rsidP="008B4BA4">
      <w:r>
        <w:t xml:space="preserve">Actuellement, ce sont une dizaine d’habitations qui sont concernées par le SPANC. </w:t>
      </w:r>
      <w:r w:rsidRPr="008B4BA4">
        <w:t xml:space="preserve"> </w:t>
      </w:r>
    </w:p>
    <w:p w:rsidR="008B4BA4" w:rsidRPr="008B4BA4" w:rsidRDefault="008B4BA4" w:rsidP="008B4BA4">
      <w:pPr>
        <w:rPr>
          <w:highlight w:val="yellow"/>
        </w:rPr>
      </w:pPr>
    </w:p>
    <w:p w:rsidR="005D6334" w:rsidRPr="008B4BA4" w:rsidRDefault="005D6334" w:rsidP="008B4BA4">
      <w:pPr>
        <w:pStyle w:val="paragraphe"/>
        <w:spacing w:before="0" w:after="0"/>
        <w:rPr>
          <w:rFonts w:cs="Arial"/>
          <w:sz w:val="21"/>
          <w:szCs w:val="21"/>
          <w:highlight w:val="yellow"/>
        </w:rPr>
      </w:pPr>
    </w:p>
    <w:p w:rsidR="007B15D8" w:rsidRPr="005D6334" w:rsidRDefault="003362B5" w:rsidP="005D6334">
      <w:pPr>
        <w:pStyle w:val="paragraphe"/>
        <w:spacing w:before="0" w:after="0"/>
        <w:rPr>
          <w:rFonts w:cs="Arial"/>
          <w:sz w:val="21"/>
          <w:szCs w:val="21"/>
        </w:rPr>
      </w:pPr>
      <w:r w:rsidRPr="003362B5">
        <w:rPr>
          <w:szCs w:val="21"/>
        </w:rPr>
        <w:br w:type="page"/>
      </w:r>
    </w:p>
    <w:p w:rsidR="009E7047" w:rsidRPr="003E4A7D" w:rsidRDefault="003E4A7D" w:rsidP="006E7E22">
      <w:pPr>
        <w:pStyle w:val="Titre1"/>
      </w:pPr>
      <w:bookmarkStart w:id="43" w:name="_Toc479691788"/>
      <w:r>
        <w:t xml:space="preserve">Présentations </w:t>
      </w:r>
      <w:r w:rsidR="00844F31">
        <w:t>de la mise à jour du perimetre de la zone d’assainissement collectif</w:t>
      </w:r>
      <w:bookmarkEnd w:id="43"/>
    </w:p>
    <w:p w:rsidR="00844F31" w:rsidRDefault="00844F31" w:rsidP="0062027A">
      <w:pPr>
        <w:rPr>
          <w:lang w:eastAsia="en-US"/>
        </w:rPr>
      </w:pPr>
    </w:p>
    <w:p w:rsidR="005D6334" w:rsidRDefault="003E4A7D" w:rsidP="0062027A">
      <w:pPr>
        <w:rPr>
          <w:lang w:eastAsia="en-US"/>
        </w:rPr>
      </w:pPr>
      <w:r w:rsidRPr="003E4A7D">
        <w:rPr>
          <w:lang w:eastAsia="en-US"/>
        </w:rPr>
        <w:t xml:space="preserve">La présente étude permet la mise à jour du zonage d’assainissement qui date de 2006, notamment en lien avec le Plan Local d’Urbanisme et les zones qu’il a définie pour le développement futur de l’urbanisation. </w:t>
      </w:r>
      <w:r w:rsidR="005D6334">
        <w:rPr>
          <w:lang w:eastAsia="en-US"/>
        </w:rPr>
        <w:t xml:space="preserve">C’est pourquoi, la définition de plusieurs scenarii n’était pas nécessaire pour cette étude. </w:t>
      </w:r>
    </w:p>
    <w:p w:rsidR="005D6334" w:rsidRDefault="005D6334" w:rsidP="0062027A">
      <w:pPr>
        <w:rPr>
          <w:lang w:eastAsia="en-US"/>
        </w:rPr>
      </w:pPr>
    </w:p>
    <w:p w:rsidR="003E4A7D" w:rsidRDefault="003E4A7D" w:rsidP="0062027A">
      <w:pPr>
        <w:rPr>
          <w:lang w:eastAsia="en-US"/>
        </w:rPr>
      </w:pPr>
      <w:r w:rsidRPr="003E4A7D">
        <w:rPr>
          <w:lang w:eastAsia="en-US"/>
        </w:rPr>
        <w:t xml:space="preserve">Actuellement, l’ensemble de la commune est en assainissement collectif excepté 4 à 5 maisons isolées. Les futures constructions qui se feront au sein de la trame urbaine seront automatiquement raccordées au réseau collectif tandis que les maisons isolées seront en assainissement autonome. </w:t>
      </w:r>
      <w:r>
        <w:rPr>
          <w:lang w:eastAsia="en-US"/>
        </w:rPr>
        <w:t xml:space="preserve">Pour rappel, le PLU prévoit </w:t>
      </w:r>
      <w:r w:rsidRPr="005D6334">
        <w:rPr>
          <w:b/>
          <w:lang w:eastAsia="en-US"/>
        </w:rPr>
        <w:t xml:space="preserve">la construction de </w:t>
      </w:r>
      <w:r w:rsidR="005D6334" w:rsidRPr="005D6334">
        <w:rPr>
          <w:b/>
          <w:lang w:eastAsia="en-US"/>
        </w:rPr>
        <w:t>90 logements supplémentaires sur 15 ans.</w:t>
      </w:r>
      <w:r w:rsidR="005D6334">
        <w:rPr>
          <w:lang w:eastAsia="en-US"/>
        </w:rPr>
        <w:t xml:space="preserve"> </w:t>
      </w:r>
    </w:p>
    <w:p w:rsidR="003334B0" w:rsidRDefault="003334B0" w:rsidP="0062027A">
      <w:pPr>
        <w:rPr>
          <w:lang w:eastAsia="en-US"/>
        </w:rPr>
      </w:pPr>
    </w:p>
    <w:p w:rsidR="003334B0" w:rsidRPr="003334B0" w:rsidRDefault="003334B0" w:rsidP="0062027A">
      <w:pPr>
        <w:rPr>
          <w:b/>
          <w:u w:val="single"/>
          <w:lang w:eastAsia="en-US"/>
        </w:rPr>
      </w:pPr>
      <w:r w:rsidRPr="003334B0">
        <w:rPr>
          <w:b/>
          <w:u w:val="single"/>
          <w:lang w:eastAsia="en-US"/>
        </w:rPr>
        <w:t xml:space="preserve">PROJET : </w:t>
      </w:r>
    </w:p>
    <w:tbl>
      <w:tblPr>
        <w:tblpPr w:leftFromText="141" w:rightFromText="141" w:vertAnchor="text" w:horzAnchor="margin"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5" w:color="auto" w:fill="auto"/>
        <w:tblLook w:val="04A0"/>
      </w:tblPr>
      <w:tblGrid>
        <w:gridCol w:w="9070"/>
      </w:tblGrid>
      <w:tr w:rsidR="003334B0" w:rsidRPr="0062027A" w:rsidTr="003334B0">
        <w:tc>
          <w:tcPr>
            <w:tcW w:w="9070" w:type="dxa"/>
            <w:shd w:val="pct25" w:color="auto" w:fill="auto"/>
          </w:tcPr>
          <w:p w:rsidR="003334B0" w:rsidRPr="0062027A" w:rsidRDefault="003334B0" w:rsidP="003334B0">
            <w:pPr>
              <w:rPr>
                <w:rFonts w:cs="Arial"/>
                <w:b/>
                <w:i/>
                <w:sz w:val="22"/>
                <w:szCs w:val="22"/>
                <w:highlight w:val="yellow"/>
                <w:u w:val="single"/>
              </w:rPr>
            </w:pPr>
          </w:p>
          <w:p w:rsidR="003334B0" w:rsidRPr="005D6334" w:rsidRDefault="003334B0" w:rsidP="003334B0">
            <w:pPr>
              <w:jc w:val="center"/>
              <w:rPr>
                <w:rFonts w:cs="Arial"/>
                <w:b/>
                <w:i/>
                <w:sz w:val="22"/>
                <w:szCs w:val="22"/>
                <w:u w:val="single"/>
              </w:rPr>
            </w:pPr>
            <w:r w:rsidRPr="005D6334">
              <w:rPr>
                <w:rFonts w:cs="Arial"/>
                <w:b/>
                <w:i/>
                <w:sz w:val="22"/>
                <w:szCs w:val="22"/>
                <w:u w:val="single"/>
              </w:rPr>
              <w:t>Assainissement collectif sur l’ensemble du territoire communal</w:t>
            </w:r>
          </w:p>
          <w:p w:rsidR="003334B0" w:rsidRPr="0062027A" w:rsidRDefault="003334B0" w:rsidP="003334B0">
            <w:pPr>
              <w:rPr>
                <w:highlight w:val="yellow"/>
                <w:lang w:eastAsia="en-US"/>
              </w:rPr>
            </w:pPr>
          </w:p>
        </w:tc>
      </w:tr>
    </w:tbl>
    <w:p w:rsidR="003E4A7D" w:rsidRPr="005D6334" w:rsidRDefault="003E4A7D" w:rsidP="0062027A">
      <w:pPr>
        <w:rPr>
          <w:lang w:eastAsia="en-US"/>
        </w:rPr>
      </w:pPr>
    </w:p>
    <w:p w:rsidR="005D6334" w:rsidRPr="005D6334" w:rsidRDefault="005D6334" w:rsidP="0062027A">
      <w:pPr>
        <w:rPr>
          <w:b/>
          <w:lang w:eastAsia="en-US"/>
        </w:rPr>
      </w:pPr>
      <w:r w:rsidRPr="005D6334">
        <w:rPr>
          <w:b/>
          <w:lang w:eastAsia="en-US"/>
        </w:rPr>
        <w:t xml:space="preserve">Assainissement communal : </w:t>
      </w:r>
    </w:p>
    <w:p w:rsidR="005D6334" w:rsidRDefault="005D6334" w:rsidP="005D6334">
      <w:pPr>
        <w:pStyle w:val="Paragraphedeliste"/>
        <w:numPr>
          <w:ilvl w:val="0"/>
          <w:numId w:val="68"/>
        </w:numPr>
        <w:rPr>
          <w:lang w:eastAsia="en-US"/>
        </w:rPr>
      </w:pPr>
      <w:r w:rsidRPr="005D6334">
        <w:rPr>
          <w:lang w:eastAsia="en-US"/>
        </w:rPr>
        <w:t>Commune de Recologne : 90 logements à construire d’ici 2030</w:t>
      </w:r>
    </w:p>
    <w:p w:rsidR="005D6334" w:rsidRDefault="005D6334" w:rsidP="005D6334">
      <w:pPr>
        <w:pStyle w:val="Paragraphedeliste"/>
        <w:numPr>
          <w:ilvl w:val="0"/>
          <w:numId w:val="68"/>
        </w:numPr>
        <w:rPr>
          <w:lang w:eastAsia="en-US"/>
        </w:rPr>
      </w:pPr>
      <w:r>
        <w:rPr>
          <w:lang w:eastAsia="en-US"/>
        </w:rPr>
        <w:t>Assainissement collectif pour toute la trame urbaine existante (inscrite au zonage du PLU en zone U) ainsi que les zones d’extensions prévues (zones 1AU au zonage du PLU)</w:t>
      </w:r>
    </w:p>
    <w:p w:rsidR="005D6334" w:rsidRPr="005D6334" w:rsidRDefault="005D6334" w:rsidP="005D6334">
      <w:pPr>
        <w:pStyle w:val="Paragraphedeliste"/>
        <w:numPr>
          <w:ilvl w:val="0"/>
          <w:numId w:val="68"/>
        </w:numPr>
        <w:rPr>
          <w:lang w:eastAsia="en-US"/>
        </w:rPr>
      </w:pPr>
      <w:r>
        <w:rPr>
          <w:lang w:eastAsia="en-US"/>
        </w:rPr>
        <w:t xml:space="preserve">Assainissement autonome pour les habitations isolées (4 à 5 logements) </w:t>
      </w:r>
    </w:p>
    <w:p w:rsidR="00112A04" w:rsidRDefault="00112A04">
      <w:pPr>
        <w:spacing w:line="240" w:lineRule="auto"/>
        <w:jc w:val="left"/>
        <w:rPr>
          <w:rFonts w:cs="Arial"/>
          <w:i/>
          <w:szCs w:val="21"/>
          <w:highlight w:val="yellow"/>
        </w:rPr>
      </w:pPr>
    </w:p>
    <w:p w:rsidR="003334B0" w:rsidRPr="003334B0" w:rsidRDefault="003334B0">
      <w:pPr>
        <w:spacing w:line="240" w:lineRule="auto"/>
        <w:jc w:val="left"/>
        <w:rPr>
          <w:rFonts w:cs="Arial"/>
          <w:b/>
          <w:szCs w:val="21"/>
        </w:rPr>
      </w:pPr>
      <w:r w:rsidRPr="003334B0">
        <w:rPr>
          <w:rFonts w:cs="Arial"/>
          <w:b/>
          <w:szCs w:val="21"/>
        </w:rPr>
        <w:t xml:space="preserve">La carte réglementaire de zonage est présentée en annexe 1. </w:t>
      </w:r>
    </w:p>
    <w:p w:rsidR="003334B0" w:rsidRDefault="003334B0" w:rsidP="00BF5800">
      <w:pPr>
        <w:pStyle w:val="Corpsdetexte"/>
        <w:spacing w:before="60" w:after="60" w:line="240" w:lineRule="auto"/>
        <w:jc w:val="left"/>
        <w:rPr>
          <w:bCs/>
        </w:rPr>
      </w:pPr>
    </w:p>
    <w:p w:rsidR="008B1F6D" w:rsidRDefault="003334B0" w:rsidP="003334B0">
      <w:pPr>
        <w:pStyle w:val="Corpsdetexte"/>
        <w:spacing w:before="60" w:after="60" w:line="240" w:lineRule="auto"/>
        <w:rPr>
          <w:bCs/>
        </w:rPr>
      </w:pPr>
      <w:r>
        <w:rPr>
          <w:bCs/>
        </w:rPr>
        <w:t>La mise à jour du zonage d’assainissement de la commune s’est basée sur le plan de zonage du PLU de Recologne, en prenant en compte les zones classées « U » (urbanisées) et les zon</w:t>
      </w:r>
      <w:r w:rsidR="009B74F1">
        <w:rPr>
          <w:bCs/>
        </w:rPr>
        <w:t>e</w:t>
      </w:r>
      <w:r w:rsidR="008B1F6D">
        <w:rPr>
          <w:bCs/>
        </w:rPr>
        <w:t xml:space="preserve">s « AU » (à urbaniser). Le plan de zonage du PLU de Recologne est annexé à ce présent document (annexe 4). </w:t>
      </w:r>
      <w:r w:rsidR="009B74F1">
        <w:rPr>
          <w:bCs/>
        </w:rPr>
        <w:t>De ce fait, l</w:t>
      </w:r>
      <w:r>
        <w:rPr>
          <w:bCs/>
        </w:rPr>
        <w:t xml:space="preserve">es zones 1AUb, 1AUa et 2 AUX </w:t>
      </w:r>
      <w:r w:rsidR="009B74F1">
        <w:rPr>
          <w:bCs/>
        </w:rPr>
        <w:t xml:space="preserve">ont été ajoutées à l’assainissement collectif ainsi que la parcelle 675 et 676 au niveau du secteur Le Château pour une superficie totale de 8,2 ha environ. </w:t>
      </w:r>
    </w:p>
    <w:p w:rsidR="008B1F6D" w:rsidRDefault="008B1F6D" w:rsidP="003334B0">
      <w:pPr>
        <w:pStyle w:val="Corpsdetexte"/>
        <w:spacing w:before="60" w:after="60" w:line="240" w:lineRule="auto"/>
        <w:rPr>
          <w:bCs/>
        </w:rPr>
      </w:pPr>
    </w:p>
    <w:p w:rsidR="008B1F6D" w:rsidRDefault="008B1F6D" w:rsidP="003334B0">
      <w:pPr>
        <w:pStyle w:val="Corpsdetexte"/>
        <w:spacing w:before="60" w:after="60" w:line="240" w:lineRule="auto"/>
        <w:rPr>
          <w:bCs/>
        </w:rPr>
      </w:pPr>
      <w:r>
        <w:rPr>
          <w:bCs/>
        </w:rPr>
        <w:t xml:space="preserve">Ci-dessous un extrait du zonage d’assainissement de Recologne mis à jour avec les principales zones ajoutées au plan. </w:t>
      </w:r>
    </w:p>
    <w:p w:rsidR="008B1F6D" w:rsidRDefault="008B1F6D" w:rsidP="008B1F6D">
      <w:pPr>
        <w:pStyle w:val="Corpsdetexte"/>
        <w:spacing w:before="60" w:after="60" w:line="240" w:lineRule="auto"/>
        <w:jc w:val="left"/>
        <w:rPr>
          <w:bCs/>
        </w:rPr>
      </w:pPr>
    </w:p>
    <w:p w:rsidR="008B1F6D" w:rsidRDefault="008B1F6D">
      <w:pPr>
        <w:spacing w:line="240" w:lineRule="auto"/>
        <w:jc w:val="left"/>
        <w:rPr>
          <w:bCs/>
          <w:szCs w:val="20"/>
        </w:rPr>
      </w:pPr>
      <w:r>
        <w:rPr>
          <w:bCs/>
        </w:rPr>
        <w:br w:type="page"/>
      </w:r>
    </w:p>
    <w:p w:rsidR="008B1F6D" w:rsidRDefault="008B1F6D" w:rsidP="008B1F6D">
      <w:pPr>
        <w:pStyle w:val="Corpsdetexte"/>
        <w:spacing w:before="60" w:after="60" w:line="240" w:lineRule="auto"/>
        <w:jc w:val="left"/>
        <w:rPr>
          <w:bCs/>
        </w:rPr>
      </w:pPr>
      <w:r w:rsidRPr="008B1F6D">
        <w:rPr>
          <w:bCs/>
          <w:noProof/>
        </w:rPr>
        <w:drawing>
          <wp:anchor distT="0" distB="0" distL="114300" distR="114300" simplePos="0" relativeHeight="251726848" behindDoc="0" locked="0" layoutInCell="1" allowOverlap="1">
            <wp:simplePos x="0" y="0"/>
            <wp:positionH relativeFrom="column">
              <wp:posOffset>-1170305</wp:posOffset>
            </wp:positionH>
            <wp:positionV relativeFrom="paragraph">
              <wp:posOffset>1223010</wp:posOffset>
            </wp:positionV>
            <wp:extent cx="8133907" cy="5681227"/>
            <wp:effectExtent l="0" t="1219200" r="0" b="1212333"/>
            <wp:wrapSquare wrapText="bothSides"/>
            <wp:docPr id="5" name="Image 0" descr="Zonage Assainissement zone + avri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ge Assainissement zone + avril 2017.jpg"/>
                    <pic:cNvPicPr/>
                  </pic:nvPicPr>
                  <pic:blipFill>
                    <a:blip r:embed="rId24" cstate="print"/>
                    <a:srcRect l="3603" t="13702" r="27452" b="5016"/>
                    <a:stretch>
                      <a:fillRect/>
                    </a:stretch>
                  </pic:blipFill>
                  <pic:spPr>
                    <a:xfrm rot="5400000">
                      <a:off x="0" y="0"/>
                      <a:ext cx="8133907" cy="5683767"/>
                    </a:xfrm>
                    <a:prstGeom prst="rect">
                      <a:avLst/>
                    </a:prstGeom>
                  </pic:spPr>
                </pic:pic>
              </a:graphicData>
            </a:graphic>
          </wp:anchor>
        </w:drawing>
      </w:r>
    </w:p>
    <w:p w:rsidR="008B1F6D" w:rsidRPr="003334B0" w:rsidRDefault="008B1F6D" w:rsidP="003334B0">
      <w:pPr>
        <w:pStyle w:val="Corpsdetexte"/>
        <w:spacing w:before="60" w:after="60" w:line="240" w:lineRule="auto"/>
        <w:rPr>
          <w:bCs/>
        </w:rPr>
      </w:pPr>
    </w:p>
    <w:p w:rsidR="00774172" w:rsidRPr="008B1F6D" w:rsidRDefault="001D6E67" w:rsidP="008B1F6D">
      <w:pPr>
        <w:pStyle w:val="Corpsdetexte"/>
        <w:spacing w:line="240" w:lineRule="auto"/>
        <w:rPr>
          <w:rFonts w:cs="Arial"/>
          <w:highlight w:val="yellow"/>
        </w:rPr>
      </w:pPr>
      <w:r w:rsidRPr="00B62C70">
        <w:rPr>
          <w:szCs w:val="21"/>
        </w:rPr>
        <w:br w:type="page"/>
      </w:r>
    </w:p>
    <w:p w:rsidR="00192DC0" w:rsidRDefault="00192DC0" w:rsidP="00192DC0">
      <w:pPr>
        <w:pStyle w:val="Titre1"/>
      </w:pPr>
      <w:bookmarkStart w:id="44" w:name="_Toc479691789"/>
      <w:r>
        <w:t>Annexes</w:t>
      </w:r>
      <w:bookmarkEnd w:id="44"/>
    </w:p>
    <w:p w:rsidR="002E6D4C" w:rsidRDefault="002E6D4C">
      <w:pPr>
        <w:spacing w:line="240" w:lineRule="auto"/>
        <w:jc w:val="left"/>
        <w:rPr>
          <w:lang w:eastAsia="en-US"/>
        </w:rPr>
      </w:pPr>
    </w:p>
    <w:p w:rsidR="002E6D4C" w:rsidRPr="00D117F2" w:rsidRDefault="002E6D4C" w:rsidP="002E6D4C">
      <w:pPr>
        <w:pStyle w:val="Titre2"/>
        <w:rPr>
          <w:lang w:eastAsia="en-US"/>
        </w:rPr>
      </w:pPr>
      <w:bookmarkStart w:id="45" w:name="_Toc479691790"/>
      <w:r w:rsidRPr="00D117F2">
        <w:rPr>
          <w:lang w:eastAsia="en-US"/>
        </w:rPr>
        <w:t xml:space="preserve">Annexe </w:t>
      </w:r>
      <w:r w:rsidR="003334B0">
        <w:rPr>
          <w:lang w:eastAsia="en-US"/>
        </w:rPr>
        <w:t>1</w:t>
      </w:r>
      <w:r w:rsidRPr="00D117F2">
        <w:rPr>
          <w:lang w:eastAsia="en-US"/>
        </w:rPr>
        <w:t xml:space="preserve"> </w:t>
      </w:r>
      <w:r w:rsidRPr="001649AE">
        <w:rPr>
          <w:lang w:eastAsia="en-US"/>
        </w:rPr>
        <w:t xml:space="preserve">– </w:t>
      </w:r>
      <w:r>
        <w:rPr>
          <w:lang w:eastAsia="en-US"/>
        </w:rPr>
        <w:t>plans de zonage</w:t>
      </w:r>
      <w:bookmarkEnd w:id="45"/>
    </w:p>
    <w:p w:rsidR="002E6D4C" w:rsidRPr="00D117F2" w:rsidRDefault="002E6D4C" w:rsidP="002E6D4C">
      <w:pPr>
        <w:pStyle w:val="Corpsdetexte"/>
        <w:jc w:val="center"/>
        <w:rPr>
          <w:sz w:val="28"/>
          <w:szCs w:val="28"/>
        </w:rPr>
      </w:pPr>
    </w:p>
    <w:p w:rsidR="003334B0" w:rsidRDefault="003334B0" w:rsidP="003334B0">
      <w:r>
        <w:t>Pièce jointe</w:t>
      </w:r>
    </w:p>
    <w:p w:rsidR="002E6D4C" w:rsidRPr="002E6D4C" w:rsidRDefault="002E6D4C" w:rsidP="005D6334">
      <w:pPr>
        <w:spacing w:line="240" w:lineRule="auto"/>
        <w:jc w:val="left"/>
        <w:rPr>
          <w:lang w:eastAsia="en-US"/>
        </w:rPr>
      </w:pPr>
    </w:p>
    <w:p w:rsidR="00192DC0" w:rsidRDefault="00192DC0" w:rsidP="001D6E67">
      <w:pPr>
        <w:pStyle w:val="Titre2"/>
        <w:rPr>
          <w:lang w:eastAsia="en-US"/>
        </w:rPr>
      </w:pPr>
      <w:bookmarkStart w:id="46" w:name="_Toc479691791"/>
      <w:r>
        <w:rPr>
          <w:lang w:eastAsia="en-US"/>
        </w:rPr>
        <w:t xml:space="preserve">Annexe </w:t>
      </w:r>
      <w:r w:rsidR="003334B0">
        <w:rPr>
          <w:lang w:eastAsia="en-US"/>
        </w:rPr>
        <w:t>3</w:t>
      </w:r>
      <w:r>
        <w:rPr>
          <w:lang w:eastAsia="en-US"/>
        </w:rPr>
        <w:t xml:space="preserve"> – textes reglementaire</w:t>
      </w:r>
      <w:r w:rsidR="007B6D7C">
        <w:rPr>
          <w:lang w:eastAsia="en-US"/>
        </w:rPr>
        <w:t>s</w:t>
      </w:r>
      <w:bookmarkEnd w:id="46"/>
    </w:p>
    <w:p w:rsidR="00192DC0" w:rsidRDefault="00192DC0" w:rsidP="00192DC0"/>
    <w:p w:rsidR="00192DC0" w:rsidRDefault="00192DC0" w:rsidP="00192DC0"/>
    <w:p w:rsidR="00E90A85" w:rsidRPr="00303935" w:rsidRDefault="00192DC0" w:rsidP="00303935">
      <w:pPr>
        <w:numPr>
          <w:ilvl w:val="0"/>
          <w:numId w:val="42"/>
        </w:numPr>
        <w:spacing w:line="240" w:lineRule="auto"/>
        <w:rPr>
          <w:b/>
          <w:lang w:eastAsia="en-US"/>
        </w:rPr>
      </w:pPr>
      <w:r w:rsidRPr="00303935">
        <w:rPr>
          <w:rFonts w:cs="Arial"/>
          <w:b/>
          <w:bCs/>
          <w:color w:val="993366"/>
          <w:sz w:val="24"/>
        </w:rPr>
        <w:t>Arrêté du 7 septembre 2009 fixant les prescriptions techniques applicables aux installations d'assainissement non collectif recevant une charge brute de pollution organique inférieure ou égale à 1,2 kg/j de DBO5</w:t>
      </w:r>
    </w:p>
    <w:p w:rsidR="00303935" w:rsidRDefault="00303935" w:rsidP="00303935">
      <w:pPr>
        <w:spacing w:line="240" w:lineRule="auto"/>
        <w:rPr>
          <w:lang w:eastAsia="en-US"/>
        </w:rPr>
      </w:pPr>
    </w:p>
    <w:p w:rsidR="008B1F6D" w:rsidRDefault="008B1F6D" w:rsidP="00303935">
      <w:pPr>
        <w:spacing w:line="240" w:lineRule="auto"/>
        <w:rPr>
          <w:lang w:eastAsia="en-US"/>
        </w:rPr>
      </w:pPr>
    </w:p>
    <w:p w:rsidR="008B1F6D" w:rsidRDefault="008B1F6D" w:rsidP="00303935">
      <w:pPr>
        <w:pStyle w:val="Titre2"/>
        <w:spacing w:line="240" w:lineRule="auto"/>
        <w:rPr>
          <w:lang w:eastAsia="en-US"/>
        </w:rPr>
      </w:pPr>
      <w:bookmarkStart w:id="47" w:name="_Toc479691792"/>
      <w:r>
        <w:rPr>
          <w:lang w:eastAsia="en-US"/>
        </w:rPr>
        <w:t>Annexe 4 – Plan de zonage du PLU de Recologne</w:t>
      </w:r>
      <w:bookmarkEnd w:id="47"/>
      <w:r>
        <w:rPr>
          <w:lang w:eastAsia="en-US"/>
        </w:rPr>
        <w:t xml:space="preserve"> </w:t>
      </w:r>
    </w:p>
    <w:p w:rsidR="008B1F6D" w:rsidRDefault="008B1F6D" w:rsidP="008B1F6D">
      <w:pPr>
        <w:rPr>
          <w:lang w:eastAsia="en-US"/>
        </w:rPr>
      </w:pPr>
    </w:p>
    <w:p w:rsidR="008B1F6D" w:rsidRPr="008B1F6D" w:rsidRDefault="008B1F6D" w:rsidP="008B1F6D">
      <w:pPr>
        <w:rPr>
          <w:lang w:eastAsia="en-US"/>
        </w:rPr>
      </w:pPr>
      <w:r>
        <w:rPr>
          <w:lang w:eastAsia="en-US"/>
        </w:rPr>
        <w:t xml:space="preserve">Plan de zonage en pièce jointe </w:t>
      </w:r>
    </w:p>
    <w:sectPr w:rsidR="008B1F6D" w:rsidRPr="008B1F6D" w:rsidSect="00FB6C7E">
      <w:headerReference w:type="default" r:id="rId25"/>
      <w:footerReference w:type="default" r:id="rId26"/>
      <w:pgSz w:w="11907" w:h="16840" w:code="9"/>
      <w:pgMar w:top="1134" w:right="1134" w:bottom="1701" w:left="1843"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4F1" w:rsidRDefault="009B74F1" w:rsidP="00FE27F6">
      <w:r>
        <w:separator/>
      </w:r>
    </w:p>
  </w:endnote>
  <w:endnote w:type="continuationSeparator" w:id="0">
    <w:p w:rsidR="009B74F1" w:rsidRDefault="009B74F1" w:rsidP="00FE27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GTimes_P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681"/>
    </w:tblGrid>
    <w:tr w:rsidR="009B74F1" w:rsidTr="00C84C8A">
      <w:trPr>
        <w:trHeight w:val="10166"/>
      </w:trPr>
      <w:tc>
        <w:tcPr>
          <w:tcW w:w="554" w:type="dxa"/>
          <w:textDirection w:val="btLr"/>
        </w:tcPr>
        <w:p w:rsidR="009B74F1" w:rsidRPr="0032452B" w:rsidRDefault="009B74F1" w:rsidP="00FE27F6">
          <w:pPr>
            <w:pStyle w:val="En-tte"/>
          </w:pPr>
        </w:p>
      </w:tc>
    </w:tr>
    <w:tr w:rsidR="009B74F1" w:rsidTr="00C84C8A">
      <w:tc>
        <w:tcPr>
          <w:tcW w:w="554" w:type="dxa"/>
        </w:tcPr>
        <w:p w:rsidR="009B74F1" w:rsidRPr="000331DA" w:rsidRDefault="009B74F1" w:rsidP="00FE27F6">
          <w:pPr>
            <w:pStyle w:val="Pieddepage"/>
          </w:pPr>
        </w:p>
      </w:tc>
    </w:tr>
    <w:tr w:rsidR="009B74F1" w:rsidTr="00C84C8A">
      <w:trPr>
        <w:trHeight w:val="768"/>
      </w:trPr>
      <w:tc>
        <w:tcPr>
          <w:tcW w:w="554" w:type="dxa"/>
        </w:tcPr>
        <w:p w:rsidR="009B74F1" w:rsidRDefault="009B74F1" w:rsidP="00FE27F6">
          <w:pPr>
            <w:pStyle w:val="En-tte"/>
          </w:pPr>
        </w:p>
      </w:tc>
    </w:tr>
  </w:tbl>
  <w:p w:rsidR="009B74F1" w:rsidRPr="00BB7453" w:rsidRDefault="009B74F1" w:rsidP="00FE27F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440" w:type="pct"/>
      <w:tblLook w:val="04A0"/>
    </w:tblPr>
    <w:tblGrid>
      <w:gridCol w:w="805"/>
    </w:tblGrid>
    <w:tr w:rsidR="009B74F1" w:rsidRPr="00102ADC" w:rsidTr="00FF52D0">
      <w:trPr>
        <w:trHeight w:val="10166"/>
      </w:trPr>
      <w:tc>
        <w:tcPr>
          <w:tcW w:w="842" w:type="dxa"/>
          <w:textDirection w:val="btLr"/>
        </w:tcPr>
        <w:p w:rsidR="009B74F1" w:rsidRPr="00293C1C" w:rsidRDefault="009B74F1" w:rsidP="00423CDB">
          <w:pPr>
            <w:pStyle w:val="borduredroitepage"/>
          </w:pPr>
          <w:r w:rsidRPr="00293C1C">
            <w:t xml:space="preserve">     </w:t>
          </w:r>
          <w:fldSimple w:instr=" STYLEREF  &quot;1&quot;  ">
            <w:r w:rsidR="00697ADD">
              <w:rPr>
                <w:noProof/>
              </w:rPr>
              <w:t>Préambule</w:t>
            </w:r>
          </w:fldSimple>
        </w:p>
      </w:tc>
    </w:tr>
    <w:tr w:rsidR="009B74F1" w:rsidTr="00FF52D0">
      <w:tc>
        <w:tcPr>
          <w:tcW w:w="842" w:type="dxa"/>
        </w:tcPr>
        <w:p w:rsidR="009B74F1" w:rsidRPr="00771B16" w:rsidRDefault="00C26300" w:rsidP="00FE27F6">
          <w:pPr>
            <w:pStyle w:val="Pieddepage"/>
          </w:pPr>
          <w:fldSimple w:instr=" PAGE   \* MERGEFORMAT ">
            <w:r w:rsidR="00697ADD">
              <w:rPr>
                <w:noProof/>
              </w:rPr>
              <w:t>2</w:t>
            </w:r>
          </w:fldSimple>
        </w:p>
      </w:tc>
    </w:tr>
    <w:tr w:rsidR="009B74F1" w:rsidTr="00FF52D0">
      <w:trPr>
        <w:trHeight w:val="768"/>
      </w:trPr>
      <w:tc>
        <w:tcPr>
          <w:tcW w:w="842" w:type="dxa"/>
        </w:tcPr>
        <w:p w:rsidR="009B74F1" w:rsidRDefault="009B74F1" w:rsidP="00FE27F6">
          <w:pPr>
            <w:pStyle w:val="En-tte"/>
          </w:pPr>
        </w:p>
      </w:tc>
    </w:tr>
  </w:tbl>
  <w:p w:rsidR="009B74F1" w:rsidRDefault="009B74F1" w:rsidP="00FE27F6">
    <w:pPr>
      <w:pStyle w:val="Pieddepage"/>
    </w:pPr>
    <w:r w:rsidRPr="00FF52D0">
      <w:rPr>
        <w:noProof/>
      </w:rPr>
      <w:drawing>
        <wp:inline distT="0" distB="0" distL="0" distR="0">
          <wp:extent cx="5695950" cy="590550"/>
          <wp:effectExtent l="19050" t="0" r="0" b="0"/>
          <wp:docPr id="5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srcRect l="1604" r="2502" b="8824"/>
                  <a:stretch>
                    <a:fillRect/>
                  </a:stretch>
                </pic:blipFill>
                <pic:spPr bwMode="auto">
                  <a:xfrm>
                    <a:off x="0" y="0"/>
                    <a:ext cx="5695950" cy="590550"/>
                  </a:xfrm>
                  <a:prstGeom prst="rect">
                    <a:avLst/>
                  </a:prstGeom>
                  <a:noFill/>
                  <a:ln w="9525">
                    <a:noFill/>
                    <a:miter lim="800000"/>
                    <a:headEnd/>
                    <a:tailEnd/>
                  </a:ln>
                </pic:spPr>
              </pic:pic>
            </a:graphicData>
          </a:graphic>
        </wp:inline>
      </w:drawing>
    </w:r>
  </w:p>
  <w:p w:rsidR="009B74F1" w:rsidRPr="002D73F6" w:rsidRDefault="009B74F1" w:rsidP="009C11FF">
    <w:pPr>
      <w:pStyle w:val="Pieddepage1"/>
      <w:rPr>
        <w:bCs/>
        <w:i/>
        <w:iCs/>
        <w:u w:val="single"/>
      </w:rPr>
    </w:pPr>
    <w:r w:rsidRPr="002D73F6">
      <w:t xml:space="preserve">Société du groupe Verdi - </w:t>
    </w:r>
    <w:hyperlink r:id="rId2" w:history="1">
      <w:r w:rsidRPr="002D73F6">
        <w:rPr>
          <w:rStyle w:val="Lienhypertexte"/>
          <w:bCs/>
          <w:iCs/>
          <w:color w:val="F7B953"/>
        </w:rPr>
        <w:t>www.verdi-ingenierie.fr</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4F1" w:rsidRDefault="009B74F1" w:rsidP="00FE27F6">
      <w:r>
        <w:separator/>
      </w:r>
    </w:p>
  </w:footnote>
  <w:footnote w:type="continuationSeparator" w:id="0">
    <w:p w:rsidR="009B74F1" w:rsidRDefault="009B74F1" w:rsidP="00FE27F6">
      <w:r>
        <w:continuationSeparator/>
      </w:r>
    </w:p>
  </w:footnote>
  <w:footnote w:id="1">
    <w:p w:rsidR="009B74F1" w:rsidRDefault="009B74F1" w:rsidP="00A82449">
      <w:pPr>
        <w:pStyle w:val="Notedebasdepage"/>
        <w:spacing w:line="160" w:lineRule="exact"/>
        <w:ind w:firstLine="0"/>
      </w:pPr>
      <w:r>
        <w:rPr>
          <w:rStyle w:val="Appelnotedebasdep"/>
        </w:rPr>
        <w:footnoteRef/>
      </w:r>
      <w:r>
        <w:t xml:space="preserve"> </w:t>
      </w:r>
      <w:r w:rsidRPr="00A82449">
        <w:rPr>
          <w:rStyle w:val="SansinterligneCar"/>
          <w:sz w:val="18"/>
          <w:szCs w:val="18"/>
        </w:rPr>
        <w:t>Pour information : les dispositifs reconnus sous le nom de « </w:t>
      </w:r>
      <w:proofErr w:type="spellStart"/>
      <w:r w:rsidRPr="00A82449">
        <w:rPr>
          <w:rStyle w:val="SansinterligneCar"/>
          <w:b/>
          <w:sz w:val="18"/>
          <w:szCs w:val="18"/>
        </w:rPr>
        <w:t>microstation</w:t>
      </w:r>
      <w:proofErr w:type="spellEnd"/>
      <w:r w:rsidRPr="00A82449">
        <w:rPr>
          <w:rStyle w:val="SansinterligneCar"/>
          <w:sz w:val="18"/>
          <w:szCs w:val="18"/>
        </w:rPr>
        <w:t> » assurent le prétraitement et le traitement des effluents. Sous réserve qu’ils soient agréés par le Ministère de l’Environnement et par le SPANC, ces dispositifs peuvent être mis en place.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05"/>
      <w:gridCol w:w="1134"/>
    </w:tblGrid>
    <w:tr w:rsidR="009B74F1" w:rsidTr="00F947E5">
      <w:tc>
        <w:tcPr>
          <w:tcW w:w="8505" w:type="dxa"/>
        </w:tcPr>
        <w:p w:rsidR="009B74F1" w:rsidRPr="00C451AE" w:rsidRDefault="009B74F1" w:rsidP="00380872">
          <w:pPr>
            <w:pStyle w:val="En-tte1"/>
            <w:pBdr>
              <w:bottom w:val="none" w:sz="0" w:space="0" w:color="auto"/>
            </w:pBdr>
          </w:pPr>
          <w:r>
            <w:t>Zonage d’assainissement</w:t>
          </w:r>
        </w:p>
        <w:p w:rsidR="009B74F1" w:rsidRPr="0011093E" w:rsidRDefault="009B74F1" w:rsidP="00380872">
          <w:pPr>
            <w:pStyle w:val="En-tte1"/>
          </w:pPr>
          <w:r>
            <w:rPr>
              <w:color w:val="F79646"/>
            </w:rPr>
            <w:t>Commune de Recologne</w:t>
          </w:r>
        </w:p>
        <w:p w:rsidR="009B74F1" w:rsidRPr="00F947E5" w:rsidRDefault="009B74F1" w:rsidP="0011093E">
          <w:pPr>
            <w:pStyle w:val="En-tte1"/>
            <w:rPr>
              <w:color w:val="4F81BD" w:themeColor="accent1"/>
            </w:rPr>
          </w:pPr>
          <w:r>
            <w:t>Avril 2017</w:t>
          </w:r>
        </w:p>
      </w:tc>
      <w:tc>
        <w:tcPr>
          <w:tcW w:w="1134" w:type="dxa"/>
        </w:tcPr>
        <w:p w:rsidR="009B74F1" w:rsidRDefault="009B74F1" w:rsidP="00FE27F6">
          <w:pPr>
            <w:pStyle w:val="Hautdepagedroit"/>
          </w:pPr>
          <w:r>
            <w:drawing>
              <wp:inline distT="0" distB="0" distL="0" distR="0">
                <wp:extent cx="518160" cy="304800"/>
                <wp:effectExtent l="19050" t="0" r="0" b="0"/>
                <wp:docPr id="10" name="Image 3" descr="U:\logo ver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ogo verdi.png"/>
                        <pic:cNvPicPr>
                          <a:picLocks noChangeAspect="1" noChangeArrowheads="1"/>
                        </pic:cNvPicPr>
                      </pic:nvPicPr>
                      <pic:blipFill>
                        <a:blip r:embed="rId1"/>
                        <a:srcRect/>
                        <a:stretch>
                          <a:fillRect/>
                        </a:stretch>
                      </pic:blipFill>
                      <pic:spPr bwMode="auto">
                        <a:xfrm>
                          <a:off x="0" y="0"/>
                          <a:ext cx="518694" cy="305114"/>
                        </a:xfrm>
                        <a:prstGeom prst="rect">
                          <a:avLst/>
                        </a:prstGeom>
                        <a:noFill/>
                        <a:ln w="9525">
                          <a:noFill/>
                          <a:miter lim="800000"/>
                          <a:headEnd/>
                          <a:tailEnd/>
                        </a:ln>
                      </pic:spPr>
                    </pic:pic>
                  </a:graphicData>
                </a:graphic>
              </wp:inline>
            </w:drawing>
          </w:r>
        </w:p>
      </w:tc>
    </w:tr>
  </w:tbl>
  <w:p w:rsidR="009B74F1" w:rsidRDefault="009B74F1" w:rsidP="00FE27F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CA6B0E0"/>
    <w:lvl w:ilvl="0">
      <w:start w:val="1"/>
      <w:numFmt w:val="decimal"/>
      <w:pStyle w:val="Titre1"/>
      <w:lvlText w:val="%1."/>
      <w:lvlJc w:val="left"/>
      <w:pPr>
        <w:tabs>
          <w:tab w:val="num" w:pos="0"/>
        </w:tabs>
        <w:ind w:left="0" w:firstLine="0"/>
      </w:pPr>
      <w:rPr>
        <w:sz w:val="28"/>
        <w:szCs w:val="28"/>
      </w:rPr>
    </w:lvl>
    <w:lvl w:ilvl="1">
      <w:start w:val="1"/>
      <w:numFmt w:val="decimal"/>
      <w:pStyle w:val="Titre2"/>
      <w:lvlText w:val="%1.%2"/>
      <w:lvlJc w:val="left"/>
      <w:pPr>
        <w:tabs>
          <w:tab w:val="num" w:pos="0"/>
        </w:tabs>
        <w:ind w:left="0" w:firstLine="0"/>
      </w:pPr>
    </w:lvl>
    <w:lvl w:ilvl="2">
      <w:start w:val="1"/>
      <w:numFmt w:val="decimal"/>
      <w:pStyle w:val="Titre3"/>
      <w:lvlText w:val="%1.%2.%3"/>
      <w:lvlJc w:val="left"/>
      <w:pPr>
        <w:tabs>
          <w:tab w:val="num" w:pos="0"/>
        </w:tabs>
        <w:ind w:left="0" w:firstLine="0"/>
      </w:pPr>
      <w:rPr>
        <w:rFonts w:ascii="Arial" w:hAnsi="Arial" w:cs="Arial" w:hint="default"/>
        <w:b/>
        <w:bCs w:val="0"/>
        <w:i w:val="0"/>
        <w:iCs w:val="0"/>
        <w:caps w:val="0"/>
        <w:smallCaps w:val="0"/>
        <w:strike w:val="0"/>
        <w:dstrike w:val="0"/>
        <w:outline w:val="0"/>
        <w:shadow w:val="0"/>
        <w:emboss w:val="0"/>
        <w:imprint w:val="0"/>
        <w:noProof w:val="0"/>
        <w:snapToGrid w:val="0"/>
        <w:vanish w:val="0"/>
        <w:color w:val="1F497D" w:themeColor="text2"/>
        <w:spacing w:val="0"/>
        <w:w w:val="0"/>
        <w:kern w:val="0"/>
        <w:position w:val="0"/>
        <w:sz w:val="22"/>
        <w:szCs w:val="22"/>
        <w:u w:val="none"/>
        <w:vertAlign w:val="baseline"/>
        <w:em w:val="none"/>
      </w:rPr>
    </w:lvl>
    <w:lvl w:ilvl="3">
      <w:start w:val="1"/>
      <w:numFmt w:val="lowerLetter"/>
      <w:lvlText w:val="%4)"/>
      <w:lvlJc w:val="left"/>
      <w:pPr>
        <w:tabs>
          <w:tab w:val="num" w:pos="0"/>
        </w:tabs>
        <w:ind w:left="0" w:firstLine="0"/>
      </w:pPr>
    </w:lvl>
    <w:lvl w:ilvl="4">
      <w:start w:val="1"/>
      <w:numFmt w:val="bullet"/>
      <w:lvlText w:val="►"/>
      <w:lvlJc w:val="left"/>
      <w:pPr>
        <w:tabs>
          <w:tab w:val="num" w:pos="0"/>
        </w:tabs>
        <w:ind w:left="0" w:firstLine="0"/>
      </w:pPr>
      <w:rPr>
        <w:rFonts w:ascii="Arial" w:hAnsi="Arial" w:hint="default"/>
        <w:color w:val="1F497D" w:themeColor="text2"/>
        <w:sz w:val="24"/>
      </w:rPr>
    </w:lvl>
    <w:lvl w:ilvl="5">
      <w:start w:val="1"/>
      <w:numFmt w:val="decimal"/>
      <w:pStyle w:val="Titre6"/>
      <w:suff w:val="nothing"/>
      <w:lvlText w:val="Annexe %6"/>
      <w:lvlJc w:val="left"/>
      <w:pPr>
        <w:ind w:left="0" w:firstLine="0"/>
      </w:pPr>
    </w:lvl>
    <w:lvl w:ilvl="6">
      <w:start w:val="1"/>
      <w:numFmt w:val="decimal"/>
      <w:lvlText w:val=".%7"/>
      <w:lvlJc w:val="left"/>
      <w:pPr>
        <w:tabs>
          <w:tab w:val="num" w:pos="0"/>
        </w:tabs>
        <w:ind w:left="0" w:firstLine="0"/>
      </w:pPr>
    </w:lvl>
    <w:lvl w:ilvl="7">
      <w:start w:val="1"/>
      <w:numFmt w:val="decimal"/>
      <w:pStyle w:val="Titre8"/>
      <w:lvlText w:val=".%7.%8"/>
      <w:lvlJc w:val="left"/>
      <w:pPr>
        <w:tabs>
          <w:tab w:val="num" w:pos="0"/>
        </w:tabs>
        <w:ind w:left="0" w:firstLine="0"/>
      </w:pPr>
    </w:lvl>
    <w:lvl w:ilvl="8">
      <w:start w:val="1"/>
      <w:numFmt w:val="decimal"/>
      <w:pStyle w:val="Titre9"/>
      <w:lvlText w:val=".%7.%8.%9"/>
      <w:lvlJc w:val="left"/>
      <w:pPr>
        <w:tabs>
          <w:tab w:val="num" w:pos="0"/>
        </w:tabs>
        <w:ind w:left="0" w:firstLine="0"/>
      </w:pPr>
    </w:lvl>
  </w:abstractNum>
  <w:abstractNum w:abstractNumId="1">
    <w:nsid w:val="FFFFFFFE"/>
    <w:multiLevelType w:val="singleLevel"/>
    <w:tmpl w:val="E1F4EC2E"/>
    <w:lvl w:ilvl="0">
      <w:numFmt w:val="decimal"/>
      <w:pStyle w:val="Pointfort"/>
      <w:lvlText w:val="*"/>
      <w:lvlJc w:val="left"/>
    </w:lvl>
  </w:abstractNum>
  <w:abstractNum w:abstractNumId="2">
    <w:nsid w:val="0000373D"/>
    <w:multiLevelType w:val="hybridMultilevel"/>
    <w:tmpl w:val="DF1E1C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631E01"/>
    <w:multiLevelType w:val="hybridMultilevel"/>
    <w:tmpl w:val="83ACBD80"/>
    <w:lvl w:ilvl="0" w:tplc="040C000D">
      <w:start w:val="1"/>
      <w:numFmt w:val="bullet"/>
      <w:lvlText w:val=""/>
      <w:lvlJc w:val="left"/>
      <w:pPr>
        <w:ind w:left="2496" w:hanging="360"/>
      </w:pPr>
      <w:rPr>
        <w:rFonts w:ascii="Wingdings" w:hAnsi="Wingdings"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4">
    <w:nsid w:val="04E74B61"/>
    <w:multiLevelType w:val="hybridMultilevel"/>
    <w:tmpl w:val="1914848C"/>
    <w:lvl w:ilvl="0" w:tplc="67685708">
      <w:start w:val="1"/>
      <w:numFmt w:val="bullet"/>
      <w:lvlText w:val=""/>
      <w:lvlJc w:val="left"/>
      <w:pPr>
        <w:ind w:left="720" w:hanging="360"/>
      </w:pPr>
      <w:rPr>
        <w:rFonts w:ascii="Symbol" w:hAnsi="Symbol" w:hint="default"/>
      </w:rPr>
    </w:lvl>
    <w:lvl w:ilvl="1" w:tplc="37AE85E0" w:tentative="1">
      <w:start w:val="1"/>
      <w:numFmt w:val="bullet"/>
      <w:lvlText w:val="o"/>
      <w:lvlJc w:val="left"/>
      <w:pPr>
        <w:ind w:left="1440" w:hanging="360"/>
      </w:pPr>
      <w:rPr>
        <w:rFonts w:ascii="Courier New" w:hAnsi="Courier New" w:cs="Courier New" w:hint="default"/>
      </w:rPr>
    </w:lvl>
    <w:lvl w:ilvl="2" w:tplc="84402210" w:tentative="1">
      <w:start w:val="1"/>
      <w:numFmt w:val="bullet"/>
      <w:lvlText w:val=""/>
      <w:lvlJc w:val="left"/>
      <w:pPr>
        <w:ind w:left="2160" w:hanging="360"/>
      </w:pPr>
      <w:rPr>
        <w:rFonts w:ascii="Wingdings" w:hAnsi="Wingdings" w:hint="default"/>
      </w:rPr>
    </w:lvl>
    <w:lvl w:ilvl="3" w:tplc="48E87100" w:tentative="1">
      <w:start w:val="1"/>
      <w:numFmt w:val="bullet"/>
      <w:lvlText w:val=""/>
      <w:lvlJc w:val="left"/>
      <w:pPr>
        <w:ind w:left="2880" w:hanging="360"/>
      </w:pPr>
      <w:rPr>
        <w:rFonts w:ascii="Symbol" w:hAnsi="Symbol" w:hint="default"/>
      </w:rPr>
    </w:lvl>
    <w:lvl w:ilvl="4" w:tplc="972E4E76" w:tentative="1">
      <w:start w:val="1"/>
      <w:numFmt w:val="bullet"/>
      <w:lvlText w:val="o"/>
      <w:lvlJc w:val="left"/>
      <w:pPr>
        <w:ind w:left="3600" w:hanging="360"/>
      </w:pPr>
      <w:rPr>
        <w:rFonts w:ascii="Courier New" w:hAnsi="Courier New" w:cs="Courier New" w:hint="default"/>
      </w:rPr>
    </w:lvl>
    <w:lvl w:ilvl="5" w:tplc="7134794E" w:tentative="1">
      <w:start w:val="1"/>
      <w:numFmt w:val="bullet"/>
      <w:lvlText w:val=""/>
      <w:lvlJc w:val="left"/>
      <w:pPr>
        <w:ind w:left="4320" w:hanging="360"/>
      </w:pPr>
      <w:rPr>
        <w:rFonts w:ascii="Wingdings" w:hAnsi="Wingdings" w:hint="default"/>
      </w:rPr>
    </w:lvl>
    <w:lvl w:ilvl="6" w:tplc="422E470E" w:tentative="1">
      <w:start w:val="1"/>
      <w:numFmt w:val="bullet"/>
      <w:lvlText w:val=""/>
      <w:lvlJc w:val="left"/>
      <w:pPr>
        <w:ind w:left="5040" w:hanging="360"/>
      </w:pPr>
      <w:rPr>
        <w:rFonts w:ascii="Symbol" w:hAnsi="Symbol" w:hint="default"/>
      </w:rPr>
    </w:lvl>
    <w:lvl w:ilvl="7" w:tplc="4D728E12" w:tentative="1">
      <w:start w:val="1"/>
      <w:numFmt w:val="bullet"/>
      <w:lvlText w:val="o"/>
      <w:lvlJc w:val="left"/>
      <w:pPr>
        <w:ind w:left="5760" w:hanging="360"/>
      </w:pPr>
      <w:rPr>
        <w:rFonts w:ascii="Courier New" w:hAnsi="Courier New" w:cs="Courier New" w:hint="default"/>
      </w:rPr>
    </w:lvl>
    <w:lvl w:ilvl="8" w:tplc="DAEAE5BE" w:tentative="1">
      <w:start w:val="1"/>
      <w:numFmt w:val="bullet"/>
      <w:lvlText w:val=""/>
      <w:lvlJc w:val="left"/>
      <w:pPr>
        <w:ind w:left="6480" w:hanging="360"/>
      </w:pPr>
      <w:rPr>
        <w:rFonts w:ascii="Wingdings" w:hAnsi="Wingdings" w:hint="default"/>
      </w:rPr>
    </w:lvl>
  </w:abstractNum>
  <w:abstractNum w:abstractNumId="5">
    <w:nsid w:val="07F034EC"/>
    <w:multiLevelType w:val="hybridMultilevel"/>
    <w:tmpl w:val="F438A4F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9C21042"/>
    <w:multiLevelType w:val="hybridMultilevel"/>
    <w:tmpl w:val="C5722D2C"/>
    <w:lvl w:ilvl="0" w:tplc="0D3C3926">
      <w:start w:val="1999"/>
      <w:numFmt w:val="bullet"/>
      <w:lvlText w:val="-"/>
      <w:lvlJc w:val="left"/>
      <w:pPr>
        <w:ind w:left="405"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E0609D"/>
    <w:multiLevelType w:val="hybridMultilevel"/>
    <w:tmpl w:val="39E0C216"/>
    <w:lvl w:ilvl="0" w:tplc="46A48F6E">
      <w:start w:val="3"/>
      <w:numFmt w:val="bullet"/>
      <w:pStyle w:val="Paragraphedeliste"/>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AEF1A3F"/>
    <w:multiLevelType w:val="hybridMultilevel"/>
    <w:tmpl w:val="42DE8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3D4A29"/>
    <w:multiLevelType w:val="hybridMultilevel"/>
    <w:tmpl w:val="75A22B24"/>
    <w:lvl w:ilvl="0" w:tplc="88406D30">
      <w:start w:val="3"/>
      <w:numFmt w:val="bullet"/>
      <w:pStyle w:val="Tiretsimple"/>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7B78E5"/>
    <w:multiLevelType w:val="hybridMultilevel"/>
    <w:tmpl w:val="ECB0E040"/>
    <w:lvl w:ilvl="0" w:tplc="0D3C3926">
      <w:start w:val="1999"/>
      <w:numFmt w:val="bullet"/>
      <w:lvlText w:val="-"/>
      <w:lvlJc w:val="left"/>
      <w:pPr>
        <w:ind w:left="405" w:hanging="360"/>
      </w:pPr>
      <w:rPr>
        <w:rFonts w:ascii="Calibri" w:eastAsia="Times New Roman" w:hAnsi="Calibri" w:cs="Times New Roman"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1">
    <w:nsid w:val="0DF93E64"/>
    <w:multiLevelType w:val="hybridMultilevel"/>
    <w:tmpl w:val="09A6968A"/>
    <w:lvl w:ilvl="0" w:tplc="040C0001">
      <w:start w:val="1"/>
      <w:numFmt w:val="bullet"/>
      <w:pStyle w:val="pointbleu"/>
      <w:lvlText w:val=""/>
      <w:lvlJc w:val="left"/>
      <w:pPr>
        <w:ind w:left="720" w:hanging="360"/>
      </w:pPr>
      <w:rPr>
        <w:rFonts w:ascii="Symbol" w:hAnsi="Symbol" w:hint="default"/>
        <w:color w:val="2440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8646ED"/>
    <w:multiLevelType w:val="hybridMultilevel"/>
    <w:tmpl w:val="7BDC3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EF6EE4"/>
    <w:multiLevelType w:val="hybridMultilevel"/>
    <w:tmpl w:val="C77A1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3235856"/>
    <w:multiLevelType w:val="hybridMultilevel"/>
    <w:tmpl w:val="264CA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826F1B"/>
    <w:multiLevelType w:val="hybridMultilevel"/>
    <w:tmpl w:val="D96CAC9C"/>
    <w:lvl w:ilvl="0" w:tplc="BDE815D8">
      <w:start w:val="1"/>
      <w:numFmt w:val="bullet"/>
      <w:pStyle w:val="Enu0"/>
      <w:lvlText w:val=""/>
      <w:lvlJc w:val="left"/>
      <w:pPr>
        <w:tabs>
          <w:tab w:val="num" w:pos="397"/>
        </w:tabs>
        <w:ind w:left="397" w:hanging="397"/>
      </w:pPr>
      <w:rPr>
        <w:rFonts w:ascii="Webdings" w:hAnsi="Webdings" w:hint="default"/>
        <w:color w:val="F79646"/>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67D6E3E"/>
    <w:multiLevelType w:val="hybridMultilevel"/>
    <w:tmpl w:val="24065D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1842CA"/>
    <w:multiLevelType w:val="hybridMultilevel"/>
    <w:tmpl w:val="23A839D0"/>
    <w:lvl w:ilvl="0" w:tplc="CC94DF56">
      <w:start w:val="1"/>
      <w:numFmt w:val="bullet"/>
      <w:pStyle w:val="Pointbleu0"/>
      <w:lvlText w:val=""/>
      <w:lvlJc w:val="left"/>
      <w:pPr>
        <w:ind w:left="720" w:hanging="360"/>
      </w:pPr>
      <w:rPr>
        <w:rFonts w:ascii="Symbol" w:hAnsi="Symbol"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A5A1546"/>
    <w:multiLevelType w:val="hybridMultilevel"/>
    <w:tmpl w:val="12827752"/>
    <w:lvl w:ilvl="0" w:tplc="7340F3C8">
      <w:start w:val="1"/>
      <w:numFmt w:val="bullet"/>
      <w:lvlText w:val=""/>
      <w:lvlJc w:val="left"/>
      <w:pPr>
        <w:tabs>
          <w:tab w:val="num" w:pos="720"/>
        </w:tabs>
        <w:ind w:left="720" w:hanging="363"/>
      </w:pPr>
      <w:rPr>
        <w:rFonts w:ascii="Symbol" w:hAnsi="Symbol" w:hint="default"/>
      </w:rPr>
    </w:lvl>
    <w:lvl w:ilvl="1" w:tplc="040C0003">
      <w:start w:val="1"/>
      <w:numFmt w:val="bullet"/>
      <w:pStyle w:val="contenu1"/>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EBC52F1"/>
    <w:multiLevelType w:val="hybridMultilevel"/>
    <w:tmpl w:val="79588CA6"/>
    <w:lvl w:ilvl="0" w:tplc="526E9EE0">
      <w:start w:val="1"/>
      <w:numFmt w:val="bullet"/>
      <w:lvlText w:val=""/>
      <w:lvlJc w:val="left"/>
      <w:pPr>
        <w:ind w:left="644" w:hanging="360"/>
      </w:pPr>
      <w:rPr>
        <w:rFonts w:ascii="Symbol" w:hAnsi="Symbol" w:hint="default"/>
      </w:rPr>
    </w:lvl>
    <w:lvl w:ilvl="1" w:tplc="841E092C" w:tentative="1">
      <w:start w:val="1"/>
      <w:numFmt w:val="bullet"/>
      <w:lvlText w:val="o"/>
      <w:lvlJc w:val="left"/>
      <w:pPr>
        <w:ind w:left="1364" w:hanging="360"/>
      </w:pPr>
      <w:rPr>
        <w:rFonts w:ascii="Courier New" w:hAnsi="Courier New" w:cs="Courier New" w:hint="default"/>
      </w:rPr>
    </w:lvl>
    <w:lvl w:ilvl="2" w:tplc="5900AAC2" w:tentative="1">
      <w:start w:val="1"/>
      <w:numFmt w:val="bullet"/>
      <w:lvlText w:val=""/>
      <w:lvlJc w:val="left"/>
      <w:pPr>
        <w:ind w:left="2084" w:hanging="360"/>
      </w:pPr>
      <w:rPr>
        <w:rFonts w:ascii="Wingdings" w:hAnsi="Wingdings" w:hint="default"/>
      </w:rPr>
    </w:lvl>
    <w:lvl w:ilvl="3" w:tplc="7B3C53B6" w:tentative="1">
      <w:start w:val="1"/>
      <w:numFmt w:val="bullet"/>
      <w:lvlText w:val=""/>
      <w:lvlJc w:val="left"/>
      <w:pPr>
        <w:ind w:left="2804" w:hanging="360"/>
      </w:pPr>
      <w:rPr>
        <w:rFonts w:ascii="Symbol" w:hAnsi="Symbol" w:hint="default"/>
      </w:rPr>
    </w:lvl>
    <w:lvl w:ilvl="4" w:tplc="C778E06A" w:tentative="1">
      <w:start w:val="1"/>
      <w:numFmt w:val="bullet"/>
      <w:lvlText w:val="o"/>
      <w:lvlJc w:val="left"/>
      <w:pPr>
        <w:ind w:left="3524" w:hanging="360"/>
      </w:pPr>
      <w:rPr>
        <w:rFonts w:ascii="Courier New" w:hAnsi="Courier New" w:cs="Courier New" w:hint="default"/>
      </w:rPr>
    </w:lvl>
    <w:lvl w:ilvl="5" w:tplc="FEF4885C" w:tentative="1">
      <w:start w:val="1"/>
      <w:numFmt w:val="bullet"/>
      <w:lvlText w:val=""/>
      <w:lvlJc w:val="left"/>
      <w:pPr>
        <w:ind w:left="4244" w:hanging="360"/>
      </w:pPr>
      <w:rPr>
        <w:rFonts w:ascii="Wingdings" w:hAnsi="Wingdings" w:hint="default"/>
      </w:rPr>
    </w:lvl>
    <w:lvl w:ilvl="6" w:tplc="D0607BDE" w:tentative="1">
      <w:start w:val="1"/>
      <w:numFmt w:val="bullet"/>
      <w:lvlText w:val=""/>
      <w:lvlJc w:val="left"/>
      <w:pPr>
        <w:ind w:left="4964" w:hanging="360"/>
      </w:pPr>
      <w:rPr>
        <w:rFonts w:ascii="Symbol" w:hAnsi="Symbol" w:hint="default"/>
      </w:rPr>
    </w:lvl>
    <w:lvl w:ilvl="7" w:tplc="6FF2FAEC" w:tentative="1">
      <w:start w:val="1"/>
      <w:numFmt w:val="bullet"/>
      <w:lvlText w:val="o"/>
      <w:lvlJc w:val="left"/>
      <w:pPr>
        <w:ind w:left="5684" w:hanging="360"/>
      </w:pPr>
      <w:rPr>
        <w:rFonts w:ascii="Courier New" w:hAnsi="Courier New" w:cs="Courier New" w:hint="default"/>
      </w:rPr>
    </w:lvl>
    <w:lvl w:ilvl="8" w:tplc="B37C2222" w:tentative="1">
      <w:start w:val="1"/>
      <w:numFmt w:val="bullet"/>
      <w:lvlText w:val=""/>
      <w:lvlJc w:val="left"/>
      <w:pPr>
        <w:ind w:left="6404" w:hanging="360"/>
      </w:pPr>
      <w:rPr>
        <w:rFonts w:ascii="Wingdings" w:hAnsi="Wingdings" w:hint="default"/>
      </w:rPr>
    </w:lvl>
  </w:abstractNum>
  <w:abstractNum w:abstractNumId="20">
    <w:nsid w:val="21CD71BE"/>
    <w:multiLevelType w:val="hybridMultilevel"/>
    <w:tmpl w:val="1DCC6796"/>
    <w:lvl w:ilvl="0" w:tplc="FFFFFFFF">
      <w:start w:val="1"/>
      <w:numFmt w:val="bullet"/>
      <w:pStyle w:val="objectif"/>
      <w:lvlText w:val="►"/>
      <w:lvlJc w:val="left"/>
      <w:pPr>
        <w:ind w:left="1080" w:hanging="360"/>
      </w:pPr>
      <w:rPr>
        <w:rFonts w:ascii="Arial" w:hAnsi="Arial" w:hint="default"/>
        <w:color w:val="1F497D" w:themeColor="text2"/>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247608C9"/>
    <w:multiLevelType w:val="hybridMultilevel"/>
    <w:tmpl w:val="77E88226"/>
    <w:lvl w:ilvl="0" w:tplc="C2282E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619467E"/>
    <w:multiLevelType w:val="hybridMultilevel"/>
    <w:tmpl w:val="976ED402"/>
    <w:lvl w:ilvl="0" w:tplc="040C0001">
      <w:start w:val="3"/>
      <w:numFmt w:val="bullet"/>
      <w:pStyle w:val="tiret2"/>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6804076"/>
    <w:multiLevelType w:val="hybridMultilevel"/>
    <w:tmpl w:val="69C29090"/>
    <w:lvl w:ilvl="0" w:tplc="84F2A178">
      <w:numFmt w:val="bullet"/>
      <w:lvlText w:val="-"/>
      <w:lvlJc w:val="left"/>
      <w:pPr>
        <w:tabs>
          <w:tab w:val="num" w:pos="720"/>
        </w:tabs>
        <w:ind w:left="720" w:hanging="360"/>
      </w:pPr>
      <w:rPr>
        <w:rFonts w:ascii="Times New Roman" w:eastAsia="Times New Roman" w:hAnsi="Times New Roman" w:cs="Times New Roman" w:hint="default"/>
      </w:rPr>
    </w:lvl>
    <w:lvl w:ilvl="1" w:tplc="249CE1F8">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28C67B58"/>
    <w:multiLevelType w:val="hybridMultilevel"/>
    <w:tmpl w:val="FE84A45C"/>
    <w:lvl w:ilvl="0" w:tplc="46A48F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36798D"/>
    <w:multiLevelType w:val="hybridMultilevel"/>
    <w:tmpl w:val="913E871C"/>
    <w:lvl w:ilvl="0" w:tplc="FFFFFFFF">
      <w:start w:val="1"/>
      <w:numFmt w:val="bullet"/>
      <w:pStyle w:val="action"/>
      <w:lvlText w:val=""/>
      <w:lvlJc w:val="left"/>
      <w:pPr>
        <w:ind w:left="2135" w:hanging="360"/>
      </w:pPr>
      <w:rPr>
        <w:rFonts w:ascii="Wingdings" w:hAnsi="Wingdings" w:hint="default"/>
      </w:rPr>
    </w:lvl>
    <w:lvl w:ilvl="1" w:tplc="FFFFFFFF" w:tentative="1">
      <w:start w:val="1"/>
      <w:numFmt w:val="bullet"/>
      <w:lvlText w:val="o"/>
      <w:lvlJc w:val="left"/>
      <w:pPr>
        <w:ind w:left="2855" w:hanging="360"/>
      </w:pPr>
      <w:rPr>
        <w:rFonts w:ascii="Courier New" w:hAnsi="Courier New" w:cs="Courier New" w:hint="default"/>
      </w:rPr>
    </w:lvl>
    <w:lvl w:ilvl="2" w:tplc="FFFFFFFF" w:tentative="1">
      <w:start w:val="1"/>
      <w:numFmt w:val="bullet"/>
      <w:lvlText w:val=""/>
      <w:lvlJc w:val="left"/>
      <w:pPr>
        <w:ind w:left="3575" w:hanging="360"/>
      </w:pPr>
      <w:rPr>
        <w:rFonts w:ascii="Wingdings" w:hAnsi="Wingdings" w:hint="default"/>
      </w:rPr>
    </w:lvl>
    <w:lvl w:ilvl="3" w:tplc="FFFFFFFF" w:tentative="1">
      <w:start w:val="1"/>
      <w:numFmt w:val="bullet"/>
      <w:lvlText w:val=""/>
      <w:lvlJc w:val="left"/>
      <w:pPr>
        <w:ind w:left="4295" w:hanging="360"/>
      </w:pPr>
      <w:rPr>
        <w:rFonts w:ascii="Symbol" w:hAnsi="Symbol" w:hint="default"/>
      </w:rPr>
    </w:lvl>
    <w:lvl w:ilvl="4" w:tplc="FFFFFFFF" w:tentative="1">
      <w:start w:val="1"/>
      <w:numFmt w:val="bullet"/>
      <w:lvlText w:val="o"/>
      <w:lvlJc w:val="left"/>
      <w:pPr>
        <w:ind w:left="5015" w:hanging="360"/>
      </w:pPr>
      <w:rPr>
        <w:rFonts w:ascii="Courier New" w:hAnsi="Courier New" w:cs="Courier New" w:hint="default"/>
      </w:rPr>
    </w:lvl>
    <w:lvl w:ilvl="5" w:tplc="FFFFFFFF" w:tentative="1">
      <w:start w:val="1"/>
      <w:numFmt w:val="bullet"/>
      <w:lvlText w:val=""/>
      <w:lvlJc w:val="left"/>
      <w:pPr>
        <w:ind w:left="5735" w:hanging="360"/>
      </w:pPr>
      <w:rPr>
        <w:rFonts w:ascii="Wingdings" w:hAnsi="Wingdings" w:hint="default"/>
      </w:rPr>
    </w:lvl>
    <w:lvl w:ilvl="6" w:tplc="FFFFFFFF" w:tentative="1">
      <w:start w:val="1"/>
      <w:numFmt w:val="bullet"/>
      <w:lvlText w:val=""/>
      <w:lvlJc w:val="left"/>
      <w:pPr>
        <w:ind w:left="6455" w:hanging="360"/>
      </w:pPr>
      <w:rPr>
        <w:rFonts w:ascii="Symbol" w:hAnsi="Symbol" w:hint="default"/>
      </w:rPr>
    </w:lvl>
    <w:lvl w:ilvl="7" w:tplc="FFFFFFFF" w:tentative="1">
      <w:start w:val="1"/>
      <w:numFmt w:val="bullet"/>
      <w:lvlText w:val="o"/>
      <w:lvlJc w:val="left"/>
      <w:pPr>
        <w:ind w:left="7175" w:hanging="360"/>
      </w:pPr>
      <w:rPr>
        <w:rFonts w:ascii="Courier New" w:hAnsi="Courier New" w:cs="Courier New" w:hint="default"/>
      </w:rPr>
    </w:lvl>
    <w:lvl w:ilvl="8" w:tplc="FFFFFFFF" w:tentative="1">
      <w:start w:val="1"/>
      <w:numFmt w:val="bullet"/>
      <w:lvlText w:val=""/>
      <w:lvlJc w:val="left"/>
      <w:pPr>
        <w:ind w:left="7895" w:hanging="360"/>
      </w:pPr>
      <w:rPr>
        <w:rFonts w:ascii="Wingdings" w:hAnsi="Wingdings" w:hint="default"/>
      </w:rPr>
    </w:lvl>
  </w:abstractNum>
  <w:abstractNum w:abstractNumId="26">
    <w:nsid w:val="2B7842BE"/>
    <w:multiLevelType w:val="hybridMultilevel"/>
    <w:tmpl w:val="75BE83EC"/>
    <w:lvl w:ilvl="0" w:tplc="FFFFFFFF">
      <w:start w:val="1"/>
      <w:numFmt w:val="bullet"/>
      <w:pStyle w:val="Validation"/>
      <w:lvlText w:val=""/>
      <w:lvlJc w:val="left"/>
      <w:pPr>
        <w:tabs>
          <w:tab w:val="num" w:pos="3900"/>
        </w:tabs>
        <w:ind w:left="390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2E1D4E42"/>
    <w:multiLevelType w:val="hybridMultilevel"/>
    <w:tmpl w:val="155814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2F5221CE"/>
    <w:multiLevelType w:val="hybridMultilevel"/>
    <w:tmpl w:val="39DAEF2E"/>
    <w:lvl w:ilvl="0" w:tplc="D51E766C">
      <w:start w:val="1"/>
      <w:numFmt w:val="bullet"/>
      <w:lvlText w:val=""/>
      <w:lvlJc w:val="left"/>
      <w:pPr>
        <w:ind w:left="720" w:hanging="360"/>
      </w:pPr>
      <w:rPr>
        <w:rFonts w:ascii="Wingdings" w:hAnsi="Wingdings" w:hint="default"/>
      </w:rPr>
    </w:lvl>
    <w:lvl w:ilvl="1" w:tplc="6C80C352" w:tentative="1">
      <w:start w:val="1"/>
      <w:numFmt w:val="bullet"/>
      <w:lvlText w:val="o"/>
      <w:lvlJc w:val="left"/>
      <w:pPr>
        <w:ind w:left="1440" w:hanging="360"/>
      </w:pPr>
      <w:rPr>
        <w:rFonts w:ascii="Courier New" w:hAnsi="Courier New" w:cs="Courier New" w:hint="default"/>
      </w:rPr>
    </w:lvl>
    <w:lvl w:ilvl="2" w:tplc="B1FC92A0" w:tentative="1">
      <w:start w:val="1"/>
      <w:numFmt w:val="bullet"/>
      <w:lvlText w:val=""/>
      <w:lvlJc w:val="left"/>
      <w:pPr>
        <w:ind w:left="2160" w:hanging="360"/>
      </w:pPr>
      <w:rPr>
        <w:rFonts w:ascii="Wingdings" w:hAnsi="Wingdings" w:hint="default"/>
      </w:rPr>
    </w:lvl>
    <w:lvl w:ilvl="3" w:tplc="943C3402" w:tentative="1">
      <w:start w:val="1"/>
      <w:numFmt w:val="bullet"/>
      <w:lvlText w:val=""/>
      <w:lvlJc w:val="left"/>
      <w:pPr>
        <w:ind w:left="2880" w:hanging="360"/>
      </w:pPr>
      <w:rPr>
        <w:rFonts w:ascii="Symbol" w:hAnsi="Symbol" w:hint="default"/>
      </w:rPr>
    </w:lvl>
    <w:lvl w:ilvl="4" w:tplc="C264F8C4" w:tentative="1">
      <w:start w:val="1"/>
      <w:numFmt w:val="bullet"/>
      <w:lvlText w:val="o"/>
      <w:lvlJc w:val="left"/>
      <w:pPr>
        <w:ind w:left="3600" w:hanging="360"/>
      </w:pPr>
      <w:rPr>
        <w:rFonts w:ascii="Courier New" w:hAnsi="Courier New" w:cs="Courier New" w:hint="default"/>
      </w:rPr>
    </w:lvl>
    <w:lvl w:ilvl="5" w:tplc="021C6F5C" w:tentative="1">
      <w:start w:val="1"/>
      <w:numFmt w:val="bullet"/>
      <w:lvlText w:val=""/>
      <w:lvlJc w:val="left"/>
      <w:pPr>
        <w:ind w:left="4320" w:hanging="360"/>
      </w:pPr>
      <w:rPr>
        <w:rFonts w:ascii="Wingdings" w:hAnsi="Wingdings" w:hint="default"/>
      </w:rPr>
    </w:lvl>
    <w:lvl w:ilvl="6" w:tplc="91D2BE96" w:tentative="1">
      <w:start w:val="1"/>
      <w:numFmt w:val="bullet"/>
      <w:lvlText w:val=""/>
      <w:lvlJc w:val="left"/>
      <w:pPr>
        <w:ind w:left="5040" w:hanging="360"/>
      </w:pPr>
      <w:rPr>
        <w:rFonts w:ascii="Symbol" w:hAnsi="Symbol" w:hint="default"/>
      </w:rPr>
    </w:lvl>
    <w:lvl w:ilvl="7" w:tplc="2C820376" w:tentative="1">
      <w:start w:val="1"/>
      <w:numFmt w:val="bullet"/>
      <w:lvlText w:val="o"/>
      <w:lvlJc w:val="left"/>
      <w:pPr>
        <w:ind w:left="5760" w:hanging="360"/>
      </w:pPr>
      <w:rPr>
        <w:rFonts w:ascii="Courier New" w:hAnsi="Courier New" w:cs="Courier New" w:hint="default"/>
      </w:rPr>
    </w:lvl>
    <w:lvl w:ilvl="8" w:tplc="20A24846" w:tentative="1">
      <w:start w:val="1"/>
      <w:numFmt w:val="bullet"/>
      <w:lvlText w:val=""/>
      <w:lvlJc w:val="left"/>
      <w:pPr>
        <w:ind w:left="6480" w:hanging="360"/>
      </w:pPr>
      <w:rPr>
        <w:rFonts w:ascii="Wingdings" w:hAnsi="Wingdings" w:hint="default"/>
      </w:rPr>
    </w:lvl>
  </w:abstractNum>
  <w:abstractNum w:abstractNumId="29">
    <w:nsid w:val="31AB23C8"/>
    <w:multiLevelType w:val="hybridMultilevel"/>
    <w:tmpl w:val="DF08BD46"/>
    <w:lvl w:ilvl="0" w:tplc="040C0009">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5151676"/>
    <w:multiLevelType w:val="hybridMultilevel"/>
    <w:tmpl w:val="B7026C08"/>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51B12F2"/>
    <w:multiLevelType w:val="hybridMultilevel"/>
    <w:tmpl w:val="8D86E13C"/>
    <w:lvl w:ilvl="0" w:tplc="040C0009">
      <w:start w:val="1"/>
      <w:numFmt w:val="bullet"/>
      <w:pStyle w:val="retrait1"/>
      <w:lvlText w:val=""/>
      <w:lvlJc w:val="left"/>
      <w:pPr>
        <w:ind w:left="720" w:hanging="360"/>
      </w:pPr>
      <w:rPr>
        <w:rFonts w:ascii="Webdings" w:hAnsi="Webdings" w:hint="default"/>
        <w:b w:val="0"/>
        <w:i w:val="0"/>
        <w:color w:val="365F91"/>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62D1F18"/>
    <w:multiLevelType w:val="hybridMultilevel"/>
    <w:tmpl w:val="3942E402"/>
    <w:lvl w:ilvl="0" w:tplc="4DB6CEE4">
      <w:start w:val="1"/>
      <w:numFmt w:val="bullet"/>
      <w:pStyle w:val="rendu"/>
      <w:lvlText w:val=""/>
      <w:lvlJc w:val="left"/>
      <w:pPr>
        <w:ind w:left="720" w:hanging="360"/>
      </w:pPr>
      <w:rPr>
        <w:rFonts w:ascii="Wingdings" w:hAnsi="Wingdings" w:hint="default"/>
        <w:color w:val="365F91"/>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905272D"/>
    <w:multiLevelType w:val="hybridMultilevel"/>
    <w:tmpl w:val="223466AC"/>
    <w:lvl w:ilvl="0" w:tplc="408815D6">
      <w:start w:val="1"/>
      <w:numFmt w:val="bullet"/>
      <w:lvlText w:val=""/>
      <w:lvlJc w:val="left"/>
      <w:pPr>
        <w:ind w:left="644" w:hanging="360"/>
      </w:pPr>
      <w:rPr>
        <w:rFonts w:ascii="Symbol" w:hAnsi="Symbol" w:hint="default"/>
      </w:rPr>
    </w:lvl>
    <w:lvl w:ilvl="1" w:tplc="1EA62596" w:tentative="1">
      <w:start w:val="1"/>
      <w:numFmt w:val="bullet"/>
      <w:lvlText w:val="o"/>
      <w:lvlJc w:val="left"/>
      <w:pPr>
        <w:ind w:left="1364" w:hanging="360"/>
      </w:pPr>
      <w:rPr>
        <w:rFonts w:ascii="Courier New" w:hAnsi="Courier New" w:cs="Courier New" w:hint="default"/>
      </w:rPr>
    </w:lvl>
    <w:lvl w:ilvl="2" w:tplc="6ED2F358" w:tentative="1">
      <w:start w:val="1"/>
      <w:numFmt w:val="bullet"/>
      <w:lvlText w:val=""/>
      <w:lvlJc w:val="left"/>
      <w:pPr>
        <w:ind w:left="2084" w:hanging="360"/>
      </w:pPr>
      <w:rPr>
        <w:rFonts w:ascii="Wingdings" w:hAnsi="Wingdings" w:hint="default"/>
      </w:rPr>
    </w:lvl>
    <w:lvl w:ilvl="3" w:tplc="1666C6C8" w:tentative="1">
      <w:start w:val="1"/>
      <w:numFmt w:val="bullet"/>
      <w:lvlText w:val=""/>
      <w:lvlJc w:val="left"/>
      <w:pPr>
        <w:ind w:left="2804" w:hanging="360"/>
      </w:pPr>
      <w:rPr>
        <w:rFonts w:ascii="Symbol" w:hAnsi="Symbol" w:hint="default"/>
      </w:rPr>
    </w:lvl>
    <w:lvl w:ilvl="4" w:tplc="5D0CFC4E" w:tentative="1">
      <w:start w:val="1"/>
      <w:numFmt w:val="bullet"/>
      <w:lvlText w:val="o"/>
      <w:lvlJc w:val="left"/>
      <w:pPr>
        <w:ind w:left="3524" w:hanging="360"/>
      </w:pPr>
      <w:rPr>
        <w:rFonts w:ascii="Courier New" w:hAnsi="Courier New" w:cs="Courier New" w:hint="default"/>
      </w:rPr>
    </w:lvl>
    <w:lvl w:ilvl="5" w:tplc="CC7680B2" w:tentative="1">
      <w:start w:val="1"/>
      <w:numFmt w:val="bullet"/>
      <w:lvlText w:val=""/>
      <w:lvlJc w:val="left"/>
      <w:pPr>
        <w:ind w:left="4244" w:hanging="360"/>
      </w:pPr>
      <w:rPr>
        <w:rFonts w:ascii="Wingdings" w:hAnsi="Wingdings" w:hint="default"/>
      </w:rPr>
    </w:lvl>
    <w:lvl w:ilvl="6" w:tplc="9A149FE4" w:tentative="1">
      <w:start w:val="1"/>
      <w:numFmt w:val="bullet"/>
      <w:lvlText w:val=""/>
      <w:lvlJc w:val="left"/>
      <w:pPr>
        <w:ind w:left="4964" w:hanging="360"/>
      </w:pPr>
      <w:rPr>
        <w:rFonts w:ascii="Symbol" w:hAnsi="Symbol" w:hint="default"/>
      </w:rPr>
    </w:lvl>
    <w:lvl w:ilvl="7" w:tplc="6F163468" w:tentative="1">
      <w:start w:val="1"/>
      <w:numFmt w:val="bullet"/>
      <w:lvlText w:val="o"/>
      <w:lvlJc w:val="left"/>
      <w:pPr>
        <w:ind w:left="5684" w:hanging="360"/>
      </w:pPr>
      <w:rPr>
        <w:rFonts w:ascii="Courier New" w:hAnsi="Courier New" w:cs="Courier New" w:hint="default"/>
      </w:rPr>
    </w:lvl>
    <w:lvl w:ilvl="8" w:tplc="C480E5C8" w:tentative="1">
      <w:start w:val="1"/>
      <w:numFmt w:val="bullet"/>
      <w:lvlText w:val=""/>
      <w:lvlJc w:val="left"/>
      <w:pPr>
        <w:ind w:left="6404" w:hanging="360"/>
      </w:pPr>
      <w:rPr>
        <w:rFonts w:ascii="Wingdings" w:hAnsi="Wingdings" w:hint="default"/>
      </w:rPr>
    </w:lvl>
  </w:abstractNum>
  <w:abstractNum w:abstractNumId="34">
    <w:nsid w:val="3AB164A3"/>
    <w:multiLevelType w:val="hybridMultilevel"/>
    <w:tmpl w:val="1702E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AEB19CC"/>
    <w:multiLevelType w:val="hybridMultilevel"/>
    <w:tmpl w:val="C82A8F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C5D7B6D"/>
    <w:multiLevelType w:val="hybridMultilevel"/>
    <w:tmpl w:val="B3764EC0"/>
    <w:lvl w:ilvl="0" w:tplc="46A48F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ED11CE7"/>
    <w:multiLevelType w:val="hybridMultilevel"/>
    <w:tmpl w:val="E79E58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F3E5F4A"/>
    <w:multiLevelType w:val="hybridMultilevel"/>
    <w:tmpl w:val="A4980E4A"/>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nsid w:val="3FC408E3"/>
    <w:multiLevelType w:val="hybridMultilevel"/>
    <w:tmpl w:val="5EBE1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1243393"/>
    <w:multiLevelType w:val="hybridMultilevel"/>
    <w:tmpl w:val="75AA74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3322141"/>
    <w:multiLevelType w:val="hybridMultilevel"/>
    <w:tmpl w:val="C062E3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4B76243"/>
    <w:multiLevelType w:val="hybridMultilevel"/>
    <w:tmpl w:val="724E8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4C75913"/>
    <w:multiLevelType w:val="hybridMultilevel"/>
    <w:tmpl w:val="08D41E2E"/>
    <w:name w:val="CUDL"/>
    <w:lvl w:ilvl="0" w:tplc="46A48F6E">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45080814"/>
    <w:multiLevelType w:val="hybridMultilevel"/>
    <w:tmpl w:val="69904EC0"/>
    <w:lvl w:ilvl="0" w:tplc="45C2B812">
      <w:start w:val="1"/>
      <w:numFmt w:val="bullet"/>
      <w:pStyle w:val="action1"/>
      <w:lvlText w:val="►"/>
      <w:lvlJc w:val="left"/>
      <w:pPr>
        <w:tabs>
          <w:tab w:val="num" w:pos="720"/>
        </w:tabs>
        <w:ind w:left="720" w:hanging="363"/>
      </w:pPr>
      <w:rPr>
        <w:rFonts w:ascii="Arial" w:hAnsi="Arial" w:hint="default"/>
        <w:color w:val="1F497D" w:themeColor="text2"/>
        <w:sz w:val="24"/>
      </w:rPr>
    </w:lvl>
    <w:lvl w:ilvl="1" w:tplc="21C029F2">
      <w:start w:val="1"/>
      <w:numFmt w:val="bullet"/>
      <w:lvlText w:val="o"/>
      <w:lvlJc w:val="left"/>
      <w:pPr>
        <w:tabs>
          <w:tab w:val="num" w:pos="1440"/>
        </w:tabs>
        <w:ind w:left="1440" w:hanging="360"/>
      </w:pPr>
      <w:rPr>
        <w:rFonts w:ascii="Courier New" w:hAnsi="Courier New" w:hint="default"/>
      </w:rPr>
    </w:lvl>
    <w:lvl w:ilvl="2" w:tplc="8FDA3304" w:tentative="1">
      <w:start w:val="1"/>
      <w:numFmt w:val="bullet"/>
      <w:lvlText w:val=""/>
      <w:lvlJc w:val="left"/>
      <w:pPr>
        <w:tabs>
          <w:tab w:val="num" w:pos="2160"/>
        </w:tabs>
        <w:ind w:left="2160" w:hanging="360"/>
      </w:pPr>
      <w:rPr>
        <w:rFonts w:ascii="Wingdings" w:hAnsi="Wingdings" w:hint="default"/>
      </w:rPr>
    </w:lvl>
    <w:lvl w:ilvl="3" w:tplc="6C72C336" w:tentative="1">
      <w:start w:val="1"/>
      <w:numFmt w:val="bullet"/>
      <w:lvlText w:val=""/>
      <w:lvlJc w:val="left"/>
      <w:pPr>
        <w:tabs>
          <w:tab w:val="num" w:pos="2880"/>
        </w:tabs>
        <w:ind w:left="2880" w:hanging="360"/>
      </w:pPr>
      <w:rPr>
        <w:rFonts w:ascii="Symbol" w:hAnsi="Symbol" w:hint="default"/>
      </w:rPr>
    </w:lvl>
    <w:lvl w:ilvl="4" w:tplc="60A2C16E" w:tentative="1">
      <w:start w:val="1"/>
      <w:numFmt w:val="bullet"/>
      <w:lvlText w:val="o"/>
      <w:lvlJc w:val="left"/>
      <w:pPr>
        <w:tabs>
          <w:tab w:val="num" w:pos="3600"/>
        </w:tabs>
        <w:ind w:left="3600" w:hanging="360"/>
      </w:pPr>
      <w:rPr>
        <w:rFonts w:ascii="Courier New" w:hAnsi="Courier New" w:hint="default"/>
      </w:rPr>
    </w:lvl>
    <w:lvl w:ilvl="5" w:tplc="2AB256B0" w:tentative="1">
      <w:start w:val="1"/>
      <w:numFmt w:val="bullet"/>
      <w:lvlText w:val=""/>
      <w:lvlJc w:val="left"/>
      <w:pPr>
        <w:tabs>
          <w:tab w:val="num" w:pos="4320"/>
        </w:tabs>
        <w:ind w:left="4320" w:hanging="360"/>
      </w:pPr>
      <w:rPr>
        <w:rFonts w:ascii="Wingdings" w:hAnsi="Wingdings" w:hint="default"/>
      </w:rPr>
    </w:lvl>
    <w:lvl w:ilvl="6" w:tplc="FD8455E2" w:tentative="1">
      <w:start w:val="1"/>
      <w:numFmt w:val="bullet"/>
      <w:lvlText w:val=""/>
      <w:lvlJc w:val="left"/>
      <w:pPr>
        <w:tabs>
          <w:tab w:val="num" w:pos="5040"/>
        </w:tabs>
        <w:ind w:left="5040" w:hanging="360"/>
      </w:pPr>
      <w:rPr>
        <w:rFonts w:ascii="Symbol" w:hAnsi="Symbol" w:hint="default"/>
      </w:rPr>
    </w:lvl>
    <w:lvl w:ilvl="7" w:tplc="3362AF72" w:tentative="1">
      <w:start w:val="1"/>
      <w:numFmt w:val="bullet"/>
      <w:lvlText w:val="o"/>
      <w:lvlJc w:val="left"/>
      <w:pPr>
        <w:tabs>
          <w:tab w:val="num" w:pos="5760"/>
        </w:tabs>
        <w:ind w:left="5760" w:hanging="360"/>
      </w:pPr>
      <w:rPr>
        <w:rFonts w:ascii="Courier New" w:hAnsi="Courier New" w:hint="default"/>
      </w:rPr>
    </w:lvl>
    <w:lvl w:ilvl="8" w:tplc="4B0A4A8A" w:tentative="1">
      <w:start w:val="1"/>
      <w:numFmt w:val="bullet"/>
      <w:lvlText w:val=""/>
      <w:lvlJc w:val="left"/>
      <w:pPr>
        <w:tabs>
          <w:tab w:val="num" w:pos="6480"/>
        </w:tabs>
        <w:ind w:left="6480" w:hanging="360"/>
      </w:pPr>
      <w:rPr>
        <w:rFonts w:ascii="Wingdings" w:hAnsi="Wingdings" w:hint="default"/>
      </w:rPr>
    </w:lvl>
  </w:abstractNum>
  <w:abstractNum w:abstractNumId="45">
    <w:nsid w:val="454C3996"/>
    <w:multiLevelType w:val="hybridMultilevel"/>
    <w:tmpl w:val="4FC4AC7A"/>
    <w:lvl w:ilvl="0" w:tplc="88406D30">
      <w:start w:val="1"/>
      <w:numFmt w:val="bullet"/>
      <w:pStyle w:val="Dossierremis"/>
      <w:lvlText w:val=""/>
      <w:lvlJc w:val="left"/>
      <w:pPr>
        <w:ind w:left="720" w:hanging="360"/>
      </w:pPr>
      <w:rPr>
        <w:rFonts w:ascii="AGA Arabesque" w:hAnsi="AGA Arabesque" w:hint="default"/>
        <w:color w:val="4F81BD"/>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AF557ED"/>
    <w:multiLevelType w:val="hybridMultilevel"/>
    <w:tmpl w:val="B734CBFA"/>
    <w:lvl w:ilvl="0" w:tplc="80CA2452">
      <w:start w:val="1"/>
      <w:numFmt w:val="bullet"/>
      <w:pStyle w:val="Variante"/>
      <w:lvlText w:val=""/>
      <w:lvlJc w:val="left"/>
      <w:pPr>
        <w:tabs>
          <w:tab w:val="num" w:pos="3141"/>
        </w:tabs>
        <w:ind w:left="3141" w:hanging="360"/>
      </w:pPr>
      <w:rPr>
        <w:rFonts w:ascii="Wingdings" w:hAnsi="Wingdings" w:hint="default"/>
        <w:b/>
        <w:i w:val="0"/>
        <w:color w:val="FF6600"/>
        <w:sz w:val="28"/>
        <w:u w:val="none" w:color="FFCC00"/>
      </w:rPr>
    </w:lvl>
    <w:lvl w:ilvl="1" w:tplc="C7D02C92" w:tentative="1">
      <w:start w:val="1"/>
      <w:numFmt w:val="bullet"/>
      <w:lvlText w:val="o"/>
      <w:lvlJc w:val="left"/>
      <w:pPr>
        <w:tabs>
          <w:tab w:val="num" w:pos="1440"/>
        </w:tabs>
        <w:ind w:left="1440" w:hanging="360"/>
      </w:pPr>
      <w:rPr>
        <w:rFonts w:ascii="Courier New" w:hAnsi="Courier New" w:hint="default"/>
      </w:rPr>
    </w:lvl>
    <w:lvl w:ilvl="2" w:tplc="317E1968" w:tentative="1">
      <w:start w:val="1"/>
      <w:numFmt w:val="bullet"/>
      <w:lvlText w:val=""/>
      <w:lvlJc w:val="left"/>
      <w:pPr>
        <w:tabs>
          <w:tab w:val="num" w:pos="2160"/>
        </w:tabs>
        <w:ind w:left="2160" w:hanging="360"/>
      </w:pPr>
      <w:rPr>
        <w:rFonts w:ascii="Wingdings" w:hAnsi="Wingdings" w:hint="default"/>
      </w:rPr>
    </w:lvl>
    <w:lvl w:ilvl="3" w:tplc="F8FEA964" w:tentative="1">
      <w:start w:val="1"/>
      <w:numFmt w:val="bullet"/>
      <w:lvlText w:val=""/>
      <w:lvlJc w:val="left"/>
      <w:pPr>
        <w:tabs>
          <w:tab w:val="num" w:pos="2880"/>
        </w:tabs>
        <w:ind w:left="2880" w:hanging="360"/>
      </w:pPr>
      <w:rPr>
        <w:rFonts w:ascii="Symbol" w:hAnsi="Symbol" w:hint="default"/>
      </w:rPr>
    </w:lvl>
    <w:lvl w:ilvl="4" w:tplc="14602D2C" w:tentative="1">
      <w:start w:val="1"/>
      <w:numFmt w:val="bullet"/>
      <w:lvlText w:val="o"/>
      <w:lvlJc w:val="left"/>
      <w:pPr>
        <w:tabs>
          <w:tab w:val="num" w:pos="3600"/>
        </w:tabs>
        <w:ind w:left="3600" w:hanging="360"/>
      </w:pPr>
      <w:rPr>
        <w:rFonts w:ascii="Courier New" w:hAnsi="Courier New" w:hint="default"/>
      </w:rPr>
    </w:lvl>
    <w:lvl w:ilvl="5" w:tplc="5DFE2EE2" w:tentative="1">
      <w:start w:val="1"/>
      <w:numFmt w:val="bullet"/>
      <w:lvlText w:val=""/>
      <w:lvlJc w:val="left"/>
      <w:pPr>
        <w:tabs>
          <w:tab w:val="num" w:pos="4320"/>
        </w:tabs>
        <w:ind w:left="4320" w:hanging="360"/>
      </w:pPr>
      <w:rPr>
        <w:rFonts w:ascii="Wingdings" w:hAnsi="Wingdings" w:hint="default"/>
      </w:rPr>
    </w:lvl>
    <w:lvl w:ilvl="6" w:tplc="1F463A6C" w:tentative="1">
      <w:start w:val="1"/>
      <w:numFmt w:val="bullet"/>
      <w:lvlText w:val=""/>
      <w:lvlJc w:val="left"/>
      <w:pPr>
        <w:tabs>
          <w:tab w:val="num" w:pos="5040"/>
        </w:tabs>
        <w:ind w:left="5040" w:hanging="360"/>
      </w:pPr>
      <w:rPr>
        <w:rFonts w:ascii="Symbol" w:hAnsi="Symbol" w:hint="default"/>
      </w:rPr>
    </w:lvl>
    <w:lvl w:ilvl="7" w:tplc="C1F2DCD4" w:tentative="1">
      <w:start w:val="1"/>
      <w:numFmt w:val="bullet"/>
      <w:lvlText w:val="o"/>
      <w:lvlJc w:val="left"/>
      <w:pPr>
        <w:tabs>
          <w:tab w:val="num" w:pos="5760"/>
        </w:tabs>
        <w:ind w:left="5760" w:hanging="360"/>
      </w:pPr>
      <w:rPr>
        <w:rFonts w:ascii="Courier New" w:hAnsi="Courier New" w:hint="default"/>
      </w:rPr>
    </w:lvl>
    <w:lvl w:ilvl="8" w:tplc="70363054" w:tentative="1">
      <w:start w:val="1"/>
      <w:numFmt w:val="bullet"/>
      <w:lvlText w:val=""/>
      <w:lvlJc w:val="left"/>
      <w:pPr>
        <w:tabs>
          <w:tab w:val="num" w:pos="6480"/>
        </w:tabs>
        <w:ind w:left="6480" w:hanging="360"/>
      </w:pPr>
      <w:rPr>
        <w:rFonts w:ascii="Wingdings" w:hAnsi="Wingdings" w:hint="default"/>
      </w:rPr>
    </w:lvl>
  </w:abstractNum>
  <w:abstractNum w:abstractNumId="47">
    <w:nsid w:val="4BDD11DA"/>
    <w:multiLevelType w:val="hybridMultilevel"/>
    <w:tmpl w:val="120E2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E73596C"/>
    <w:multiLevelType w:val="hybridMultilevel"/>
    <w:tmpl w:val="934C39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F716518"/>
    <w:multiLevelType w:val="hybridMultilevel"/>
    <w:tmpl w:val="47D64F4C"/>
    <w:lvl w:ilvl="0" w:tplc="299EE722">
      <w:start w:val="310"/>
      <w:numFmt w:val="bullet"/>
      <w:lvlText w:val="-"/>
      <w:lvlJc w:val="left"/>
      <w:pPr>
        <w:tabs>
          <w:tab w:val="num" w:pos="1065"/>
        </w:tabs>
        <w:ind w:left="1065" w:hanging="360"/>
      </w:pPr>
      <w:rPr>
        <w:rFonts w:ascii="Times New Roman" w:eastAsia="Times New Roman" w:hAnsi="Times New Roman" w:cs="Times New Roman" w:hint="default"/>
      </w:rPr>
    </w:lvl>
    <w:lvl w:ilvl="1" w:tplc="969C7F60">
      <w:start w:val="1"/>
      <w:numFmt w:val="bullet"/>
      <w:lvlText w:val="o"/>
      <w:lvlJc w:val="left"/>
      <w:pPr>
        <w:tabs>
          <w:tab w:val="num" w:pos="1785"/>
        </w:tabs>
        <w:ind w:left="1785" w:hanging="360"/>
      </w:pPr>
      <w:rPr>
        <w:rFonts w:ascii="Courier New" w:hAnsi="Courier New" w:hint="default"/>
      </w:rPr>
    </w:lvl>
    <w:lvl w:ilvl="2" w:tplc="E7DED2A2">
      <w:start w:val="1"/>
      <w:numFmt w:val="bullet"/>
      <w:lvlText w:val=""/>
      <w:lvlJc w:val="left"/>
      <w:pPr>
        <w:tabs>
          <w:tab w:val="num" w:pos="2505"/>
        </w:tabs>
        <w:ind w:left="2505" w:hanging="360"/>
      </w:pPr>
      <w:rPr>
        <w:rFonts w:ascii="Wingdings" w:hAnsi="Wingdings" w:hint="default"/>
      </w:rPr>
    </w:lvl>
    <w:lvl w:ilvl="3" w:tplc="1EEED4EE">
      <w:start w:val="1"/>
      <w:numFmt w:val="bullet"/>
      <w:pStyle w:val="pointnoir"/>
      <w:lvlText w:val=""/>
      <w:lvlJc w:val="left"/>
      <w:pPr>
        <w:tabs>
          <w:tab w:val="num" w:pos="3225"/>
        </w:tabs>
        <w:ind w:left="3225" w:hanging="360"/>
      </w:pPr>
      <w:rPr>
        <w:rFonts w:ascii="Symbol" w:hAnsi="Symbol" w:hint="default"/>
      </w:rPr>
    </w:lvl>
    <w:lvl w:ilvl="4" w:tplc="3970D814">
      <w:start w:val="1"/>
      <w:numFmt w:val="bullet"/>
      <w:lvlText w:val="o"/>
      <w:lvlJc w:val="left"/>
      <w:pPr>
        <w:tabs>
          <w:tab w:val="num" w:pos="3945"/>
        </w:tabs>
        <w:ind w:left="3945" w:hanging="360"/>
      </w:pPr>
      <w:rPr>
        <w:rFonts w:ascii="Courier New" w:hAnsi="Courier New" w:hint="default"/>
      </w:rPr>
    </w:lvl>
    <w:lvl w:ilvl="5" w:tplc="26D62990">
      <w:start w:val="1"/>
      <w:numFmt w:val="bullet"/>
      <w:lvlText w:val=""/>
      <w:lvlJc w:val="left"/>
      <w:pPr>
        <w:tabs>
          <w:tab w:val="num" w:pos="4665"/>
        </w:tabs>
        <w:ind w:left="4665" w:hanging="360"/>
      </w:pPr>
      <w:rPr>
        <w:rFonts w:ascii="Wingdings" w:hAnsi="Wingdings" w:hint="default"/>
      </w:rPr>
    </w:lvl>
    <w:lvl w:ilvl="6" w:tplc="0734B07C" w:tentative="1">
      <w:start w:val="1"/>
      <w:numFmt w:val="bullet"/>
      <w:lvlText w:val=""/>
      <w:lvlJc w:val="left"/>
      <w:pPr>
        <w:tabs>
          <w:tab w:val="num" w:pos="5385"/>
        </w:tabs>
        <w:ind w:left="5385" w:hanging="360"/>
      </w:pPr>
      <w:rPr>
        <w:rFonts w:ascii="Symbol" w:hAnsi="Symbol" w:hint="default"/>
      </w:rPr>
    </w:lvl>
    <w:lvl w:ilvl="7" w:tplc="3A4E28A2" w:tentative="1">
      <w:start w:val="1"/>
      <w:numFmt w:val="bullet"/>
      <w:lvlText w:val="o"/>
      <w:lvlJc w:val="left"/>
      <w:pPr>
        <w:tabs>
          <w:tab w:val="num" w:pos="6105"/>
        </w:tabs>
        <w:ind w:left="6105" w:hanging="360"/>
      </w:pPr>
      <w:rPr>
        <w:rFonts w:ascii="Courier New" w:hAnsi="Courier New" w:hint="default"/>
      </w:rPr>
    </w:lvl>
    <w:lvl w:ilvl="8" w:tplc="46746428" w:tentative="1">
      <w:start w:val="1"/>
      <w:numFmt w:val="bullet"/>
      <w:lvlText w:val=""/>
      <w:lvlJc w:val="left"/>
      <w:pPr>
        <w:tabs>
          <w:tab w:val="num" w:pos="6825"/>
        </w:tabs>
        <w:ind w:left="6825" w:hanging="360"/>
      </w:pPr>
      <w:rPr>
        <w:rFonts w:ascii="Wingdings" w:hAnsi="Wingdings" w:hint="default"/>
      </w:rPr>
    </w:lvl>
  </w:abstractNum>
  <w:abstractNum w:abstractNumId="50">
    <w:nsid w:val="52402625"/>
    <w:multiLevelType w:val="hybridMultilevel"/>
    <w:tmpl w:val="755019B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53B22D59"/>
    <w:multiLevelType w:val="hybridMultilevel"/>
    <w:tmpl w:val="F670B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3A16972"/>
    <w:multiLevelType w:val="singleLevel"/>
    <w:tmpl w:val="979A8DCA"/>
    <w:lvl w:ilvl="0">
      <w:start w:val="1"/>
      <w:numFmt w:val="bullet"/>
      <w:pStyle w:val="Sous-paragraphe"/>
      <w:lvlText w:val=""/>
      <w:lvlJc w:val="left"/>
      <w:pPr>
        <w:tabs>
          <w:tab w:val="num" w:pos="360"/>
        </w:tabs>
        <w:ind w:left="360" w:hanging="360"/>
      </w:pPr>
      <w:rPr>
        <w:rFonts w:ascii="Symbol" w:hAnsi="Symbol" w:hint="default"/>
      </w:rPr>
    </w:lvl>
  </w:abstractNum>
  <w:abstractNum w:abstractNumId="53">
    <w:nsid w:val="6507787D"/>
    <w:multiLevelType w:val="hybridMultilevel"/>
    <w:tmpl w:val="396AF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5A1109C"/>
    <w:multiLevelType w:val="hybridMultilevel"/>
    <w:tmpl w:val="DD9E74E2"/>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nsid w:val="67E4514E"/>
    <w:multiLevelType w:val="multilevel"/>
    <w:tmpl w:val="55BC62AA"/>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lowerLetter"/>
      <w:lvlText w:val="%4)"/>
      <w:lvlJc w:val="left"/>
      <w:pPr>
        <w:tabs>
          <w:tab w:val="num" w:pos="0"/>
        </w:tabs>
        <w:ind w:left="0" w:firstLine="0"/>
      </w:pPr>
    </w:lvl>
    <w:lvl w:ilvl="4">
      <w:start w:val="1"/>
      <w:numFmt w:val="bullet"/>
      <w:pStyle w:val="Titre5"/>
      <w:lvlText w:val="►"/>
      <w:lvlJc w:val="left"/>
      <w:pPr>
        <w:tabs>
          <w:tab w:val="num" w:pos="0"/>
        </w:tabs>
        <w:ind w:left="0" w:firstLine="0"/>
      </w:pPr>
      <w:rPr>
        <w:rFonts w:ascii="Arial" w:hAnsi="Arial" w:hint="default"/>
        <w:color w:val="1F497D" w:themeColor="text2"/>
        <w:sz w:val="22"/>
      </w:rPr>
    </w:lvl>
    <w:lvl w:ilvl="5">
      <w:start w:val="1"/>
      <w:numFmt w:val="decimal"/>
      <w:suff w:val="nothing"/>
      <w:lvlText w:val="Annexe %6"/>
      <w:lvlJc w:val="left"/>
      <w:pPr>
        <w:ind w:left="0" w:firstLine="0"/>
      </w:pPr>
    </w:lvl>
    <w:lvl w:ilvl="6">
      <w:start w:val="1"/>
      <w:numFmt w:val="decimal"/>
      <w:lvlText w:val=".%7"/>
      <w:lvlJc w:val="left"/>
      <w:pPr>
        <w:tabs>
          <w:tab w:val="num" w:pos="0"/>
        </w:tabs>
        <w:ind w:left="0" w:firstLine="0"/>
      </w:pPr>
    </w:lvl>
    <w:lvl w:ilvl="7">
      <w:start w:val="1"/>
      <w:numFmt w:val="decimal"/>
      <w:lvlText w:val=".%7.%8"/>
      <w:lvlJc w:val="left"/>
      <w:pPr>
        <w:tabs>
          <w:tab w:val="num" w:pos="0"/>
        </w:tabs>
        <w:ind w:left="0" w:firstLine="0"/>
      </w:pPr>
    </w:lvl>
    <w:lvl w:ilvl="8">
      <w:start w:val="1"/>
      <w:numFmt w:val="decimal"/>
      <w:lvlText w:val=".%7.%8.%9"/>
      <w:lvlJc w:val="left"/>
      <w:pPr>
        <w:tabs>
          <w:tab w:val="num" w:pos="0"/>
        </w:tabs>
        <w:ind w:left="0" w:firstLine="0"/>
      </w:pPr>
    </w:lvl>
  </w:abstractNum>
  <w:abstractNum w:abstractNumId="56">
    <w:nsid w:val="6CCB6445"/>
    <w:multiLevelType w:val="hybridMultilevel"/>
    <w:tmpl w:val="02ACFB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CD2131F"/>
    <w:multiLevelType w:val="hybridMultilevel"/>
    <w:tmpl w:val="D2162490"/>
    <w:lvl w:ilvl="0" w:tplc="79E0F5EA">
      <w:start w:val="1"/>
      <w:numFmt w:val="bullet"/>
      <w:pStyle w:val="personnel"/>
      <w:lvlText w:val=""/>
      <w:lvlJc w:val="left"/>
      <w:pPr>
        <w:ind w:left="360" w:hanging="360"/>
      </w:pPr>
      <w:rPr>
        <w:rFonts w:ascii="Webdings" w:hAnsi="Webdings" w:hint="default"/>
        <w:color w:val="F79646"/>
      </w:rPr>
    </w:lvl>
    <w:lvl w:ilvl="1" w:tplc="B55E7080" w:tentative="1">
      <w:start w:val="1"/>
      <w:numFmt w:val="bullet"/>
      <w:lvlText w:val="o"/>
      <w:lvlJc w:val="left"/>
      <w:pPr>
        <w:ind w:left="1080" w:hanging="360"/>
      </w:pPr>
      <w:rPr>
        <w:rFonts w:ascii="Courier New" w:hAnsi="Courier New" w:cs="Courier New" w:hint="default"/>
      </w:rPr>
    </w:lvl>
    <w:lvl w:ilvl="2" w:tplc="4B1E3498" w:tentative="1">
      <w:start w:val="1"/>
      <w:numFmt w:val="bullet"/>
      <w:lvlText w:val=""/>
      <w:lvlJc w:val="left"/>
      <w:pPr>
        <w:ind w:left="1800" w:hanging="360"/>
      </w:pPr>
      <w:rPr>
        <w:rFonts w:ascii="Wingdings" w:hAnsi="Wingdings" w:hint="default"/>
      </w:rPr>
    </w:lvl>
    <w:lvl w:ilvl="3" w:tplc="F78445C4" w:tentative="1">
      <w:start w:val="1"/>
      <w:numFmt w:val="bullet"/>
      <w:lvlText w:val=""/>
      <w:lvlJc w:val="left"/>
      <w:pPr>
        <w:ind w:left="2520" w:hanging="360"/>
      </w:pPr>
      <w:rPr>
        <w:rFonts w:ascii="Symbol" w:hAnsi="Symbol" w:hint="default"/>
      </w:rPr>
    </w:lvl>
    <w:lvl w:ilvl="4" w:tplc="E15AD9E6" w:tentative="1">
      <w:start w:val="1"/>
      <w:numFmt w:val="bullet"/>
      <w:lvlText w:val="o"/>
      <w:lvlJc w:val="left"/>
      <w:pPr>
        <w:ind w:left="3240" w:hanging="360"/>
      </w:pPr>
      <w:rPr>
        <w:rFonts w:ascii="Courier New" w:hAnsi="Courier New" w:cs="Courier New" w:hint="default"/>
      </w:rPr>
    </w:lvl>
    <w:lvl w:ilvl="5" w:tplc="0180CC8A" w:tentative="1">
      <w:start w:val="1"/>
      <w:numFmt w:val="bullet"/>
      <w:lvlText w:val=""/>
      <w:lvlJc w:val="left"/>
      <w:pPr>
        <w:ind w:left="3960" w:hanging="360"/>
      </w:pPr>
      <w:rPr>
        <w:rFonts w:ascii="Wingdings" w:hAnsi="Wingdings" w:hint="default"/>
      </w:rPr>
    </w:lvl>
    <w:lvl w:ilvl="6" w:tplc="552AA068" w:tentative="1">
      <w:start w:val="1"/>
      <w:numFmt w:val="bullet"/>
      <w:lvlText w:val=""/>
      <w:lvlJc w:val="left"/>
      <w:pPr>
        <w:ind w:left="4680" w:hanging="360"/>
      </w:pPr>
      <w:rPr>
        <w:rFonts w:ascii="Symbol" w:hAnsi="Symbol" w:hint="default"/>
      </w:rPr>
    </w:lvl>
    <w:lvl w:ilvl="7" w:tplc="3FA2AC96" w:tentative="1">
      <w:start w:val="1"/>
      <w:numFmt w:val="bullet"/>
      <w:lvlText w:val="o"/>
      <w:lvlJc w:val="left"/>
      <w:pPr>
        <w:ind w:left="5400" w:hanging="360"/>
      </w:pPr>
      <w:rPr>
        <w:rFonts w:ascii="Courier New" w:hAnsi="Courier New" w:cs="Courier New" w:hint="default"/>
      </w:rPr>
    </w:lvl>
    <w:lvl w:ilvl="8" w:tplc="9D4CD5AE" w:tentative="1">
      <w:start w:val="1"/>
      <w:numFmt w:val="bullet"/>
      <w:lvlText w:val=""/>
      <w:lvlJc w:val="left"/>
      <w:pPr>
        <w:ind w:left="6120" w:hanging="360"/>
      </w:pPr>
      <w:rPr>
        <w:rFonts w:ascii="Wingdings" w:hAnsi="Wingdings" w:hint="default"/>
      </w:rPr>
    </w:lvl>
  </w:abstractNum>
  <w:abstractNum w:abstractNumId="58">
    <w:nsid w:val="72853286"/>
    <w:multiLevelType w:val="hybridMultilevel"/>
    <w:tmpl w:val="F9FE500E"/>
    <w:lvl w:ilvl="0" w:tplc="040C000B">
      <w:start w:val="1"/>
      <w:numFmt w:val="bullet"/>
      <w:pStyle w:val="Style1"/>
      <w:lvlText w:val="►"/>
      <w:lvlJc w:val="left"/>
      <w:pPr>
        <w:tabs>
          <w:tab w:val="num" w:pos="720"/>
        </w:tabs>
        <w:ind w:left="720" w:hanging="363"/>
      </w:pPr>
      <w:rPr>
        <w:rFonts w:ascii="Arial" w:hAnsi="Arial" w:hint="default"/>
        <w:color w:val="C00000"/>
        <w:sz w:val="2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734156B1"/>
    <w:multiLevelType w:val="hybridMultilevel"/>
    <w:tmpl w:val="056EA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3C059D1"/>
    <w:multiLevelType w:val="hybridMultilevel"/>
    <w:tmpl w:val="475E31A8"/>
    <w:lvl w:ilvl="0" w:tplc="4D2882BC">
      <w:start w:val="1"/>
      <w:numFmt w:val="bullet"/>
      <w:lvlText w:val=""/>
      <w:lvlJc w:val="left"/>
      <w:pPr>
        <w:ind w:left="720" w:hanging="360"/>
      </w:pPr>
      <w:rPr>
        <w:rFonts w:ascii="Symbol" w:hAnsi="Symbol" w:hint="default"/>
      </w:rPr>
    </w:lvl>
    <w:lvl w:ilvl="1" w:tplc="D74049EE" w:tentative="1">
      <w:start w:val="1"/>
      <w:numFmt w:val="bullet"/>
      <w:lvlText w:val="o"/>
      <w:lvlJc w:val="left"/>
      <w:pPr>
        <w:ind w:left="1440" w:hanging="360"/>
      </w:pPr>
      <w:rPr>
        <w:rFonts w:ascii="Courier New" w:hAnsi="Courier New" w:cs="Courier New" w:hint="default"/>
      </w:rPr>
    </w:lvl>
    <w:lvl w:ilvl="2" w:tplc="81F2BA36" w:tentative="1">
      <w:start w:val="1"/>
      <w:numFmt w:val="bullet"/>
      <w:lvlText w:val=""/>
      <w:lvlJc w:val="left"/>
      <w:pPr>
        <w:ind w:left="2160" w:hanging="360"/>
      </w:pPr>
      <w:rPr>
        <w:rFonts w:ascii="Wingdings" w:hAnsi="Wingdings" w:hint="default"/>
      </w:rPr>
    </w:lvl>
    <w:lvl w:ilvl="3" w:tplc="468CC268" w:tentative="1">
      <w:start w:val="1"/>
      <w:numFmt w:val="bullet"/>
      <w:lvlText w:val=""/>
      <w:lvlJc w:val="left"/>
      <w:pPr>
        <w:ind w:left="2880" w:hanging="360"/>
      </w:pPr>
      <w:rPr>
        <w:rFonts w:ascii="Symbol" w:hAnsi="Symbol" w:hint="default"/>
      </w:rPr>
    </w:lvl>
    <w:lvl w:ilvl="4" w:tplc="BA1C497A" w:tentative="1">
      <w:start w:val="1"/>
      <w:numFmt w:val="bullet"/>
      <w:lvlText w:val="o"/>
      <w:lvlJc w:val="left"/>
      <w:pPr>
        <w:ind w:left="3600" w:hanging="360"/>
      </w:pPr>
      <w:rPr>
        <w:rFonts w:ascii="Courier New" w:hAnsi="Courier New" w:cs="Courier New" w:hint="default"/>
      </w:rPr>
    </w:lvl>
    <w:lvl w:ilvl="5" w:tplc="5F62B79C" w:tentative="1">
      <w:start w:val="1"/>
      <w:numFmt w:val="bullet"/>
      <w:lvlText w:val=""/>
      <w:lvlJc w:val="left"/>
      <w:pPr>
        <w:ind w:left="4320" w:hanging="360"/>
      </w:pPr>
      <w:rPr>
        <w:rFonts w:ascii="Wingdings" w:hAnsi="Wingdings" w:hint="default"/>
      </w:rPr>
    </w:lvl>
    <w:lvl w:ilvl="6" w:tplc="5694E5EE" w:tentative="1">
      <w:start w:val="1"/>
      <w:numFmt w:val="bullet"/>
      <w:lvlText w:val=""/>
      <w:lvlJc w:val="left"/>
      <w:pPr>
        <w:ind w:left="5040" w:hanging="360"/>
      </w:pPr>
      <w:rPr>
        <w:rFonts w:ascii="Symbol" w:hAnsi="Symbol" w:hint="default"/>
      </w:rPr>
    </w:lvl>
    <w:lvl w:ilvl="7" w:tplc="971ED224" w:tentative="1">
      <w:start w:val="1"/>
      <w:numFmt w:val="bullet"/>
      <w:lvlText w:val="o"/>
      <w:lvlJc w:val="left"/>
      <w:pPr>
        <w:ind w:left="5760" w:hanging="360"/>
      </w:pPr>
      <w:rPr>
        <w:rFonts w:ascii="Courier New" w:hAnsi="Courier New" w:cs="Courier New" w:hint="default"/>
      </w:rPr>
    </w:lvl>
    <w:lvl w:ilvl="8" w:tplc="5720C4DC" w:tentative="1">
      <w:start w:val="1"/>
      <w:numFmt w:val="bullet"/>
      <w:lvlText w:val=""/>
      <w:lvlJc w:val="left"/>
      <w:pPr>
        <w:ind w:left="6480" w:hanging="360"/>
      </w:pPr>
      <w:rPr>
        <w:rFonts w:ascii="Wingdings" w:hAnsi="Wingdings" w:hint="default"/>
      </w:rPr>
    </w:lvl>
  </w:abstractNum>
  <w:abstractNum w:abstractNumId="61">
    <w:nsid w:val="74DB54C3"/>
    <w:multiLevelType w:val="singleLevel"/>
    <w:tmpl w:val="040C0001"/>
    <w:lvl w:ilvl="0">
      <w:start w:val="1"/>
      <w:numFmt w:val="bullet"/>
      <w:lvlText w:val=""/>
      <w:lvlJc w:val="left"/>
      <w:pPr>
        <w:ind w:left="720" w:hanging="360"/>
      </w:pPr>
      <w:rPr>
        <w:rFonts w:ascii="Symbol" w:hAnsi="Symbol" w:hint="default"/>
      </w:rPr>
    </w:lvl>
  </w:abstractNum>
  <w:abstractNum w:abstractNumId="62">
    <w:nsid w:val="7A8D3D6F"/>
    <w:multiLevelType w:val="hybridMultilevel"/>
    <w:tmpl w:val="0F14BF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B750AF7"/>
    <w:multiLevelType w:val="hybridMultilevel"/>
    <w:tmpl w:val="3A5091DA"/>
    <w:lvl w:ilvl="0" w:tplc="040C0001">
      <w:start w:val="1"/>
      <w:numFmt w:val="bullet"/>
      <w:pStyle w:val="avantag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C132ED5"/>
    <w:multiLevelType w:val="hybridMultilevel"/>
    <w:tmpl w:val="CDF018C4"/>
    <w:lvl w:ilvl="0" w:tplc="88406D30">
      <w:start w:val="1"/>
      <w:numFmt w:val="bullet"/>
      <w:pStyle w:val="Pucecarr"/>
      <w:lvlText w:val=""/>
      <w:lvlJc w:val="left"/>
      <w:pPr>
        <w:ind w:left="2520" w:hanging="360"/>
      </w:pPr>
      <w:rPr>
        <w:rFonts w:ascii="Symbol" w:hAnsi="Symbol" w:hint="default"/>
        <w:color w:val="4F81BD"/>
        <w:sz w:val="28"/>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65">
    <w:nsid w:val="7C23153B"/>
    <w:multiLevelType w:val="hybridMultilevel"/>
    <w:tmpl w:val="B1C20B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EF839EF"/>
    <w:multiLevelType w:val="hybridMultilevel"/>
    <w:tmpl w:val="FB381B2A"/>
    <w:lvl w:ilvl="0" w:tplc="9AD2D48A">
      <w:start w:val="1"/>
      <w:numFmt w:val="bullet"/>
      <w:pStyle w:val="Titre4"/>
      <w:lvlText w:val="►"/>
      <w:lvlJc w:val="left"/>
      <w:pPr>
        <w:ind w:left="3900" w:hanging="360"/>
      </w:pPr>
      <w:rPr>
        <w:rFonts w:ascii="Arial" w:hAnsi="Arial" w:hint="default"/>
        <w:color w:val="1F497D" w:themeColor="text2"/>
        <w:sz w:val="24"/>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Wingdings" w:hAnsi="Wingdings" w:hint="default"/>
        <w:sz w:val="16"/>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num w:numId="1">
    <w:abstractNumId w:val="0"/>
  </w:num>
  <w:num w:numId="2">
    <w:abstractNumId w:val="11"/>
  </w:num>
  <w:num w:numId="3">
    <w:abstractNumId w:val="31"/>
  </w:num>
  <w:num w:numId="4">
    <w:abstractNumId w:val="57"/>
  </w:num>
  <w:num w:numId="5">
    <w:abstractNumId w:val="55"/>
  </w:num>
  <w:num w:numId="6">
    <w:abstractNumId w:val="9"/>
  </w:num>
  <w:num w:numId="7">
    <w:abstractNumId w:val="1"/>
    <w:lvlOverride w:ilvl="0">
      <w:lvl w:ilvl="0">
        <w:start w:val="1"/>
        <w:numFmt w:val="bullet"/>
        <w:pStyle w:val="Pointfort"/>
        <w:lvlText w:val=""/>
        <w:legacy w:legacy="1" w:legacySpace="0" w:legacyIndent="283"/>
        <w:lvlJc w:val="left"/>
        <w:rPr>
          <w:rFonts w:ascii="Symbol" w:hAnsi="Symbol" w:hint="default"/>
        </w:rPr>
      </w:lvl>
    </w:lvlOverride>
  </w:num>
  <w:num w:numId="8">
    <w:abstractNumId w:val="26"/>
  </w:num>
  <w:num w:numId="9">
    <w:abstractNumId w:val="52"/>
  </w:num>
  <w:num w:numId="10">
    <w:abstractNumId w:val="49"/>
  </w:num>
  <w:num w:numId="11">
    <w:abstractNumId w:val="63"/>
  </w:num>
  <w:num w:numId="12">
    <w:abstractNumId w:val="7"/>
  </w:num>
  <w:num w:numId="13">
    <w:abstractNumId w:val="46"/>
  </w:num>
  <w:num w:numId="14">
    <w:abstractNumId w:val="25"/>
  </w:num>
  <w:num w:numId="15">
    <w:abstractNumId w:val="15"/>
  </w:num>
  <w:num w:numId="16">
    <w:abstractNumId w:val="32"/>
  </w:num>
  <w:num w:numId="17">
    <w:abstractNumId w:val="66"/>
  </w:num>
  <w:num w:numId="18">
    <w:abstractNumId w:val="58"/>
  </w:num>
  <w:num w:numId="19">
    <w:abstractNumId w:val="64"/>
  </w:num>
  <w:num w:numId="20">
    <w:abstractNumId w:val="18"/>
  </w:num>
  <w:num w:numId="21">
    <w:abstractNumId w:val="45"/>
  </w:num>
  <w:num w:numId="22">
    <w:abstractNumId w:val="44"/>
  </w:num>
  <w:num w:numId="23">
    <w:abstractNumId w:val="22"/>
  </w:num>
  <w:num w:numId="24">
    <w:abstractNumId w:val="20"/>
  </w:num>
  <w:num w:numId="25">
    <w:abstractNumId w:val="17"/>
  </w:num>
  <w:num w:numId="26">
    <w:abstractNumId w:val="1"/>
    <w:lvlOverride w:ilvl="0">
      <w:lvl w:ilvl="0">
        <w:start w:val="1"/>
        <w:numFmt w:val="bullet"/>
        <w:pStyle w:val="Pointfort"/>
        <w:lvlText w:val=""/>
        <w:legacy w:legacy="1" w:legacySpace="0" w:legacyIndent="283"/>
        <w:lvlJc w:val="left"/>
        <w:pPr>
          <w:ind w:left="567" w:hanging="283"/>
        </w:pPr>
        <w:rPr>
          <w:rFonts w:ascii="Symbol" w:hAnsi="Symbol" w:hint="default"/>
        </w:rPr>
      </w:lvl>
    </w:lvlOverride>
  </w:num>
  <w:num w:numId="27">
    <w:abstractNumId w:val="28"/>
  </w:num>
  <w:num w:numId="28">
    <w:abstractNumId w:val="30"/>
  </w:num>
  <w:num w:numId="29">
    <w:abstractNumId w:val="65"/>
  </w:num>
  <w:num w:numId="30">
    <w:abstractNumId w:val="60"/>
  </w:num>
  <w:num w:numId="31">
    <w:abstractNumId w:val="29"/>
  </w:num>
  <w:num w:numId="32">
    <w:abstractNumId w:val="24"/>
  </w:num>
  <w:num w:numId="33">
    <w:abstractNumId w:val="37"/>
  </w:num>
  <w:num w:numId="34">
    <w:abstractNumId w:val="21"/>
  </w:num>
  <w:num w:numId="35">
    <w:abstractNumId w:val="50"/>
  </w:num>
  <w:num w:numId="36">
    <w:abstractNumId w:val="41"/>
  </w:num>
  <w:num w:numId="37">
    <w:abstractNumId w:val="5"/>
  </w:num>
  <w:num w:numId="38">
    <w:abstractNumId w:val="42"/>
  </w:num>
  <w:num w:numId="39">
    <w:abstractNumId w:val="36"/>
  </w:num>
  <w:num w:numId="40">
    <w:abstractNumId w:val="33"/>
  </w:num>
  <w:num w:numId="41">
    <w:abstractNumId w:val="19"/>
  </w:num>
  <w:num w:numId="42">
    <w:abstractNumId w:val="4"/>
  </w:num>
  <w:num w:numId="43">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12"/>
  </w:num>
  <w:num w:numId="46">
    <w:abstractNumId w:val="47"/>
  </w:num>
  <w:num w:numId="47">
    <w:abstractNumId w:val="59"/>
  </w:num>
  <w:num w:numId="48">
    <w:abstractNumId w:val="35"/>
  </w:num>
  <w:num w:numId="49">
    <w:abstractNumId w:val="48"/>
  </w:num>
  <w:num w:numId="50">
    <w:abstractNumId w:val="39"/>
  </w:num>
  <w:num w:numId="51">
    <w:abstractNumId w:val="1"/>
    <w:lvlOverride w:ilvl="0">
      <w:lvl w:ilvl="0">
        <w:start w:val="1"/>
        <w:numFmt w:val="bullet"/>
        <w:pStyle w:val="Pointfort"/>
        <w:lvlText w:val=""/>
        <w:legacy w:legacy="1" w:legacySpace="0" w:legacyIndent="227"/>
        <w:lvlJc w:val="left"/>
        <w:pPr>
          <w:ind w:left="227" w:hanging="227"/>
        </w:pPr>
        <w:rPr>
          <w:rFonts w:ascii="Symbol" w:hAnsi="Symbol" w:hint="default"/>
        </w:rPr>
      </w:lvl>
    </w:lvlOverride>
  </w:num>
  <w:num w:numId="52">
    <w:abstractNumId w:val="61"/>
  </w:num>
  <w:num w:numId="53">
    <w:abstractNumId w:val="54"/>
  </w:num>
  <w:num w:numId="54">
    <w:abstractNumId w:val="27"/>
  </w:num>
  <w:num w:numId="55">
    <w:abstractNumId w:val="3"/>
  </w:num>
  <w:num w:numId="56">
    <w:abstractNumId w:val="38"/>
  </w:num>
  <w:num w:numId="57">
    <w:abstractNumId w:val="53"/>
  </w:num>
  <w:num w:numId="58">
    <w:abstractNumId w:val="8"/>
  </w:num>
  <w:num w:numId="59">
    <w:abstractNumId w:val="62"/>
  </w:num>
  <w:num w:numId="60">
    <w:abstractNumId w:val="51"/>
  </w:num>
  <w:num w:numId="61">
    <w:abstractNumId w:val="14"/>
  </w:num>
  <w:num w:numId="62">
    <w:abstractNumId w:val="56"/>
  </w:num>
  <w:num w:numId="63">
    <w:abstractNumId w:val="34"/>
  </w:num>
  <w:num w:numId="64">
    <w:abstractNumId w:val="6"/>
  </w:num>
  <w:num w:numId="65">
    <w:abstractNumId w:val="2"/>
  </w:num>
  <w:num w:numId="66">
    <w:abstractNumId w:val="23"/>
  </w:num>
  <w:num w:numId="67">
    <w:abstractNumId w:val="40"/>
  </w:num>
  <w:num w:numId="68">
    <w:abstractNumId w:val="10"/>
  </w:num>
  <w:num w:numId="69">
    <w:abstractNumId w:val="1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08"/>
  <w:hyphenationZone w:val="425"/>
  <w:drawingGridHorizontalSpacing w:val="100"/>
  <w:displayHorizontalDrawingGridEvery w:val="2"/>
  <w:noPunctuationKerning/>
  <w:characterSpacingControl w:val="doNotCompress"/>
  <w:savePreviewPicture/>
  <w:hdrShapeDefaults>
    <o:shapedefaults v:ext="edit" spidmax="286721">
      <o:colormru v:ext="edit" colors="#3ce488"/>
      <o:colormenu v:ext="edit" fillcolor="none [2404]" strokecolor="none"/>
    </o:shapedefaults>
  </w:hdrShapeDefaults>
  <w:footnotePr>
    <w:footnote w:id="-1"/>
    <w:footnote w:id="0"/>
  </w:footnotePr>
  <w:endnotePr>
    <w:endnote w:id="-1"/>
    <w:endnote w:id="0"/>
  </w:endnotePr>
  <w:compat/>
  <w:rsids>
    <w:rsidRoot w:val="00A61149"/>
    <w:rsid w:val="00001921"/>
    <w:rsid w:val="00001E8C"/>
    <w:rsid w:val="00002A2C"/>
    <w:rsid w:val="00004064"/>
    <w:rsid w:val="0000443C"/>
    <w:rsid w:val="00004944"/>
    <w:rsid w:val="00004B03"/>
    <w:rsid w:val="00010C8E"/>
    <w:rsid w:val="00014369"/>
    <w:rsid w:val="00016EEC"/>
    <w:rsid w:val="0001732C"/>
    <w:rsid w:val="00022A30"/>
    <w:rsid w:val="0002356C"/>
    <w:rsid w:val="00024472"/>
    <w:rsid w:val="00025C9F"/>
    <w:rsid w:val="00026674"/>
    <w:rsid w:val="00030D2E"/>
    <w:rsid w:val="000331DA"/>
    <w:rsid w:val="00036AF3"/>
    <w:rsid w:val="00042876"/>
    <w:rsid w:val="00047029"/>
    <w:rsid w:val="0005235C"/>
    <w:rsid w:val="00052ACB"/>
    <w:rsid w:val="000536B1"/>
    <w:rsid w:val="00057064"/>
    <w:rsid w:val="000577EA"/>
    <w:rsid w:val="00061DAC"/>
    <w:rsid w:val="000628CC"/>
    <w:rsid w:val="000632BF"/>
    <w:rsid w:val="00064C81"/>
    <w:rsid w:val="00065767"/>
    <w:rsid w:val="0006631B"/>
    <w:rsid w:val="00067FEB"/>
    <w:rsid w:val="0007199C"/>
    <w:rsid w:val="00071C2C"/>
    <w:rsid w:val="00073AE4"/>
    <w:rsid w:val="00074CAF"/>
    <w:rsid w:val="000767A8"/>
    <w:rsid w:val="000802FB"/>
    <w:rsid w:val="0008032A"/>
    <w:rsid w:val="00080794"/>
    <w:rsid w:val="00084340"/>
    <w:rsid w:val="00084CF0"/>
    <w:rsid w:val="000861A3"/>
    <w:rsid w:val="00086F5B"/>
    <w:rsid w:val="00087509"/>
    <w:rsid w:val="000941F3"/>
    <w:rsid w:val="00095141"/>
    <w:rsid w:val="00095157"/>
    <w:rsid w:val="00095C4D"/>
    <w:rsid w:val="000961BB"/>
    <w:rsid w:val="000A0519"/>
    <w:rsid w:val="000B1DA5"/>
    <w:rsid w:val="000B31F4"/>
    <w:rsid w:val="000B3232"/>
    <w:rsid w:val="000C1130"/>
    <w:rsid w:val="000C220C"/>
    <w:rsid w:val="000C777F"/>
    <w:rsid w:val="000D0E25"/>
    <w:rsid w:val="000E2643"/>
    <w:rsid w:val="000E4FAC"/>
    <w:rsid w:val="000E622E"/>
    <w:rsid w:val="000E69DE"/>
    <w:rsid w:val="000F09D1"/>
    <w:rsid w:val="000F0C15"/>
    <w:rsid w:val="000F1AAF"/>
    <w:rsid w:val="000F1D41"/>
    <w:rsid w:val="000F1DDA"/>
    <w:rsid w:val="000F20BB"/>
    <w:rsid w:val="000F439A"/>
    <w:rsid w:val="000F55C6"/>
    <w:rsid w:val="001012D9"/>
    <w:rsid w:val="00102ADC"/>
    <w:rsid w:val="00105D6F"/>
    <w:rsid w:val="0011073A"/>
    <w:rsid w:val="0011091B"/>
    <w:rsid w:val="0011093E"/>
    <w:rsid w:val="00112A04"/>
    <w:rsid w:val="00112FA4"/>
    <w:rsid w:val="001132C6"/>
    <w:rsid w:val="00117B82"/>
    <w:rsid w:val="001279E0"/>
    <w:rsid w:val="00133678"/>
    <w:rsid w:val="00133CBA"/>
    <w:rsid w:val="001340F7"/>
    <w:rsid w:val="00135AF1"/>
    <w:rsid w:val="00140E3D"/>
    <w:rsid w:val="00145044"/>
    <w:rsid w:val="00151D9C"/>
    <w:rsid w:val="0015366D"/>
    <w:rsid w:val="0015568A"/>
    <w:rsid w:val="00156EAB"/>
    <w:rsid w:val="00163094"/>
    <w:rsid w:val="0016378D"/>
    <w:rsid w:val="00163830"/>
    <w:rsid w:val="001701CE"/>
    <w:rsid w:val="00172C47"/>
    <w:rsid w:val="00173441"/>
    <w:rsid w:val="001806E2"/>
    <w:rsid w:val="00182730"/>
    <w:rsid w:val="00182AE7"/>
    <w:rsid w:val="0018317B"/>
    <w:rsid w:val="00183A63"/>
    <w:rsid w:val="00183EB8"/>
    <w:rsid w:val="001840B0"/>
    <w:rsid w:val="00185AAA"/>
    <w:rsid w:val="00185D53"/>
    <w:rsid w:val="00190557"/>
    <w:rsid w:val="001929C9"/>
    <w:rsid w:val="00192DC0"/>
    <w:rsid w:val="0019540F"/>
    <w:rsid w:val="001A0779"/>
    <w:rsid w:val="001A086C"/>
    <w:rsid w:val="001A326D"/>
    <w:rsid w:val="001A3F20"/>
    <w:rsid w:val="001A6DBC"/>
    <w:rsid w:val="001A776C"/>
    <w:rsid w:val="001B00D6"/>
    <w:rsid w:val="001B05A4"/>
    <w:rsid w:val="001B0B6B"/>
    <w:rsid w:val="001B1253"/>
    <w:rsid w:val="001B225C"/>
    <w:rsid w:val="001B28E5"/>
    <w:rsid w:val="001B597A"/>
    <w:rsid w:val="001B5B1E"/>
    <w:rsid w:val="001B74F2"/>
    <w:rsid w:val="001C3C75"/>
    <w:rsid w:val="001C5EAF"/>
    <w:rsid w:val="001C74E3"/>
    <w:rsid w:val="001D1B65"/>
    <w:rsid w:val="001D2754"/>
    <w:rsid w:val="001D6E67"/>
    <w:rsid w:val="001E15B7"/>
    <w:rsid w:val="001E25D1"/>
    <w:rsid w:val="001E2ACB"/>
    <w:rsid w:val="001E3179"/>
    <w:rsid w:val="001E3C48"/>
    <w:rsid w:val="001E4B9D"/>
    <w:rsid w:val="001E527D"/>
    <w:rsid w:val="001E5297"/>
    <w:rsid w:val="001E659E"/>
    <w:rsid w:val="001F0204"/>
    <w:rsid w:val="001F5F87"/>
    <w:rsid w:val="001F646A"/>
    <w:rsid w:val="001F6667"/>
    <w:rsid w:val="002001F9"/>
    <w:rsid w:val="002048C3"/>
    <w:rsid w:val="00207417"/>
    <w:rsid w:val="0021030D"/>
    <w:rsid w:val="002111A6"/>
    <w:rsid w:val="00211B5C"/>
    <w:rsid w:val="00212971"/>
    <w:rsid w:val="00213CCE"/>
    <w:rsid w:val="00214D83"/>
    <w:rsid w:val="0021645A"/>
    <w:rsid w:val="0022073D"/>
    <w:rsid w:val="00220BDF"/>
    <w:rsid w:val="00221068"/>
    <w:rsid w:val="0022760F"/>
    <w:rsid w:val="00230C11"/>
    <w:rsid w:val="00231790"/>
    <w:rsid w:val="002317C7"/>
    <w:rsid w:val="00236335"/>
    <w:rsid w:val="0023663B"/>
    <w:rsid w:val="00237979"/>
    <w:rsid w:val="00237CF6"/>
    <w:rsid w:val="00240B56"/>
    <w:rsid w:val="0024221E"/>
    <w:rsid w:val="002443C2"/>
    <w:rsid w:val="00245196"/>
    <w:rsid w:val="0024723A"/>
    <w:rsid w:val="002473E0"/>
    <w:rsid w:val="002474D8"/>
    <w:rsid w:val="00252523"/>
    <w:rsid w:val="002571A9"/>
    <w:rsid w:val="0026384C"/>
    <w:rsid w:val="00264642"/>
    <w:rsid w:val="0026475E"/>
    <w:rsid w:val="00264C3D"/>
    <w:rsid w:val="0026551B"/>
    <w:rsid w:val="0026584A"/>
    <w:rsid w:val="00266F71"/>
    <w:rsid w:val="00267E68"/>
    <w:rsid w:val="00270B7C"/>
    <w:rsid w:val="002740E5"/>
    <w:rsid w:val="00274F8F"/>
    <w:rsid w:val="0027789E"/>
    <w:rsid w:val="00282E47"/>
    <w:rsid w:val="00286A02"/>
    <w:rsid w:val="00293C1C"/>
    <w:rsid w:val="00294CE3"/>
    <w:rsid w:val="00296E05"/>
    <w:rsid w:val="002A7DAF"/>
    <w:rsid w:val="002B0F8B"/>
    <w:rsid w:val="002B1F7B"/>
    <w:rsid w:val="002B598F"/>
    <w:rsid w:val="002B607C"/>
    <w:rsid w:val="002B7554"/>
    <w:rsid w:val="002C0CBB"/>
    <w:rsid w:val="002C735C"/>
    <w:rsid w:val="002D1D15"/>
    <w:rsid w:val="002D4751"/>
    <w:rsid w:val="002D73F6"/>
    <w:rsid w:val="002D7688"/>
    <w:rsid w:val="002E0C29"/>
    <w:rsid w:val="002E6D4C"/>
    <w:rsid w:val="002F0144"/>
    <w:rsid w:val="002F0CDF"/>
    <w:rsid w:val="002F13E3"/>
    <w:rsid w:val="002F13F7"/>
    <w:rsid w:val="002F3AB5"/>
    <w:rsid w:val="002F5E2A"/>
    <w:rsid w:val="002F61D7"/>
    <w:rsid w:val="002F686D"/>
    <w:rsid w:val="0030272E"/>
    <w:rsid w:val="00302DC5"/>
    <w:rsid w:val="003030C3"/>
    <w:rsid w:val="00303935"/>
    <w:rsid w:val="00307552"/>
    <w:rsid w:val="003106B5"/>
    <w:rsid w:val="003125B7"/>
    <w:rsid w:val="003143A5"/>
    <w:rsid w:val="00314505"/>
    <w:rsid w:val="003165E9"/>
    <w:rsid w:val="00317D22"/>
    <w:rsid w:val="00322545"/>
    <w:rsid w:val="00322C66"/>
    <w:rsid w:val="0032452B"/>
    <w:rsid w:val="003334B0"/>
    <w:rsid w:val="00333565"/>
    <w:rsid w:val="003341D0"/>
    <w:rsid w:val="003362B5"/>
    <w:rsid w:val="00340D75"/>
    <w:rsid w:val="0034136D"/>
    <w:rsid w:val="00341F26"/>
    <w:rsid w:val="00342B06"/>
    <w:rsid w:val="003471CA"/>
    <w:rsid w:val="00350AD1"/>
    <w:rsid w:val="00355BB4"/>
    <w:rsid w:val="00357D36"/>
    <w:rsid w:val="00361716"/>
    <w:rsid w:val="00361F39"/>
    <w:rsid w:val="0036213D"/>
    <w:rsid w:val="00370814"/>
    <w:rsid w:val="00371B5C"/>
    <w:rsid w:val="00371D25"/>
    <w:rsid w:val="00374157"/>
    <w:rsid w:val="003748FA"/>
    <w:rsid w:val="00376E22"/>
    <w:rsid w:val="00380872"/>
    <w:rsid w:val="00380DDD"/>
    <w:rsid w:val="00384426"/>
    <w:rsid w:val="0038531E"/>
    <w:rsid w:val="003900E8"/>
    <w:rsid w:val="00390CA9"/>
    <w:rsid w:val="00391BC1"/>
    <w:rsid w:val="00392ABA"/>
    <w:rsid w:val="00393263"/>
    <w:rsid w:val="00393AA8"/>
    <w:rsid w:val="00394B25"/>
    <w:rsid w:val="003976D2"/>
    <w:rsid w:val="003A19D8"/>
    <w:rsid w:val="003A224D"/>
    <w:rsid w:val="003A3B7A"/>
    <w:rsid w:val="003A47AE"/>
    <w:rsid w:val="003A60DE"/>
    <w:rsid w:val="003A6B35"/>
    <w:rsid w:val="003B003D"/>
    <w:rsid w:val="003B0F99"/>
    <w:rsid w:val="003B4A2B"/>
    <w:rsid w:val="003B6954"/>
    <w:rsid w:val="003B6BDA"/>
    <w:rsid w:val="003C14A2"/>
    <w:rsid w:val="003C4DB1"/>
    <w:rsid w:val="003D1060"/>
    <w:rsid w:val="003D2BC7"/>
    <w:rsid w:val="003D3698"/>
    <w:rsid w:val="003D49F3"/>
    <w:rsid w:val="003D4A57"/>
    <w:rsid w:val="003D75FB"/>
    <w:rsid w:val="003E366A"/>
    <w:rsid w:val="003E380C"/>
    <w:rsid w:val="003E3CEE"/>
    <w:rsid w:val="003E4A7D"/>
    <w:rsid w:val="003E6210"/>
    <w:rsid w:val="003E6C06"/>
    <w:rsid w:val="003F1B41"/>
    <w:rsid w:val="003F3676"/>
    <w:rsid w:val="003F3A2D"/>
    <w:rsid w:val="003F3B5C"/>
    <w:rsid w:val="003F40FA"/>
    <w:rsid w:val="003F5DF6"/>
    <w:rsid w:val="003F60F4"/>
    <w:rsid w:val="003F62CE"/>
    <w:rsid w:val="003F7618"/>
    <w:rsid w:val="00402027"/>
    <w:rsid w:val="00405644"/>
    <w:rsid w:val="00405E7E"/>
    <w:rsid w:val="00407A72"/>
    <w:rsid w:val="00411E0F"/>
    <w:rsid w:val="00411EAC"/>
    <w:rsid w:val="0041322E"/>
    <w:rsid w:val="004161D7"/>
    <w:rsid w:val="00416DC5"/>
    <w:rsid w:val="0042277A"/>
    <w:rsid w:val="00422D8B"/>
    <w:rsid w:val="00423386"/>
    <w:rsid w:val="00423CDB"/>
    <w:rsid w:val="004253EF"/>
    <w:rsid w:val="004274ED"/>
    <w:rsid w:val="0044336D"/>
    <w:rsid w:val="00443544"/>
    <w:rsid w:val="00444F39"/>
    <w:rsid w:val="00446DCB"/>
    <w:rsid w:val="00450BEF"/>
    <w:rsid w:val="0045123B"/>
    <w:rsid w:val="00454121"/>
    <w:rsid w:val="00466178"/>
    <w:rsid w:val="00470B63"/>
    <w:rsid w:val="0047297A"/>
    <w:rsid w:val="004774CA"/>
    <w:rsid w:val="004816BF"/>
    <w:rsid w:val="00481B63"/>
    <w:rsid w:val="00481B6B"/>
    <w:rsid w:val="00482C67"/>
    <w:rsid w:val="0048386D"/>
    <w:rsid w:val="004843A1"/>
    <w:rsid w:val="00485C41"/>
    <w:rsid w:val="00486218"/>
    <w:rsid w:val="00490C34"/>
    <w:rsid w:val="0049247C"/>
    <w:rsid w:val="00492523"/>
    <w:rsid w:val="00492896"/>
    <w:rsid w:val="00492B12"/>
    <w:rsid w:val="00495DDC"/>
    <w:rsid w:val="0049615E"/>
    <w:rsid w:val="004975EC"/>
    <w:rsid w:val="00497793"/>
    <w:rsid w:val="004A153E"/>
    <w:rsid w:val="004A19DB"/>
    <w:rsid w:val="004A4305"/>
    <w:rsid w:val="004A4CDA"/>
    <w:rsid w:val="004A561A"/>
    <w:rsid w:val="004A61D7"/>
    <w:rsid w:val="004A7505"/>
    <w:rsid w:val="004A7AF4"/>
    <w:rsid w:val="004B74ED"/>
    <w:rsid w:val="004C2C55"/>
    <w:rsid w:val="004C5BE1"/>
    <w:rsid w:val="004C7A21"/>
    <w:rsid w:val="004D1B14"/>
    <w:rsid w:val="004D77C6"/>
    <w:rsid w:val="004E2597"/>
    <w:rsid w:val="004E3557"/>
    <w:rsid w:val="004E3AA5"/>
    <w:rsid w:val="004E3C5B"/>
    <w:rsid w:val="004E4258"/>
    <w:rsid w:val="004E4940"/>
    <w:rsid w:val="004E5EE4"/>
    <w:rsid w:val="004E671E"/>
    <w:rsid w:val="004E7022"/>
    <w:rsid w:val="004E70A8"/>
    <w:rsid w:val="004F12BB"/>
    <w:rsid w:val="004F1BE0"/>
    <w:rsid w:val="004F2FC2"/>
    <w:rsid w:val="004F3C10"/>
    <w:rsid w:val="004F4447"/>
    <w:rsid w:val="004F4EA1"/>
    <w:rsid w:val="004F5455"/>
    <w:rsid w:val="004F7FD4"/>
    <w:rsid w:val="00502770"/>
    <w:rsid w:val="00506BEE"/>
    <w:rsid w:val="0050715B"/>
    <w:rsid w:val="0050740B"/>
    <w:rsid w:val="005076DE"/>
    <w:rsid w:val="00510B24"/>
    <w:rsid w:val="00510FAD"/>
    <w:rsid w:val="00511E95"/>
    <w:rsid w:val="0051214F"/>
    <w:rsid w:val="0051273C"/>
    <w:rsid w:val="005142A9"/>
    <w:rsid w:val="00514455"/>
    <w:rsid w:val="00514BCA"/>
    <w:rsid w:val="00515318"/>
    <w:rsid w:val="00516918"/>
    <w:rsid w:val="00517586"/>
    <w:rsid w:val="005220C8"/>
    <w:rsid w:val="005236DC"/>
    <w:rsid w:val="00523930"/>
    <w:rsid w:val="00523938"/>
    <w:rsid w:val="00525794"/>
    <w:rsid w:val="00527C33"/>
    <w:rsid w:val="00527C5A"/>
    <w:rsid w:val="00530F10"/>
    <w:rsid w:val="00532B09"/>
    <w:rsid w:val="005366DB"/>
    <w:rsid w:val="00546CFF"/>
    <w:rsid w:val="00546F8E"/>
    <w:rsid w:val="00552DBA"/>
    <w:rsid w:val="005625FF"/>
    <w:rsid w:val="005650A8"/>
    <w:rsid w:val="00566472"/>
    <w:rsid w:val="005675DA"/>
    <w:rsid w:val="005715C6"/>
    <w:rsid w:val="00572713"/>
    <w:rsid w:val="005727EE"/>
    <w:rsid w:val="0057310D"/>
    <w:rsid w:val="005731E5"/>
    <w:rsid w:val="0057488A"/>
    <w:rsid w:val="00580FC9"/>
    <w:rsid w:val="00581C12"/>
    <w:rsid w:val="00590ED1"/>
    <w:rsid w:val="00591DF6"/>
    <w:rsid w:val="00593A85"/>
    <w:rsid w:val="00594B3E"/>
    <w:rsid w:val="005A41B2"/>
    <w:rsid w:val="005A69D1"/>
    <w:rsid w:val="005B3791"/>
    <w:rsid w:val="005B74F4"/>
    <w:rsid w:val="005C1563"/>
    <w:rsid w:val="005C2C76"/>
    <w:rsid w:val="005C2F6D"/>
    <w:rsid w:val="005C374B"/>
    <w:rsid w:val="005C3D3A"/>
    <w:rsid w:val="005C51B4"/>
    <w:rsid w:val="005C6BB1"/>
    <w:rsid w:val="005D0160"/>
    <w:rsid w:val="005D1D8F"/>
    <w:rsid w:val="005D394B"/>
    <w:rsid w:val="005D5AA4"/>
    <w:rsid w:val="005D6334"/>
    <w:rsid w:val="005E13CC"/>
    <w:rsid w:val="005E1641"/>
    <w:rsid w:val="005E1F9D"/>
    <w:rsid w:val="005E35ED"/>
    <w:rsid w:val="005E4460"/>
    <w:rsid w:val="005E7613"/>
    <w:rsid w:val="005E79E9"/>
    <w:rsid w:val="005F4359"/>
    <w:rsid w:val="005F470D"/>
    <w:rsid w:val="005F47C4"/>
    <w:rsid w:val="00600747"/>
    <w:rsid w:val="006062DD"/>
    <w:rsid w:val="00613AF8"/>
    <w:rsid w:val="00613E0A"/>
    <w:rsid w:val="006145D5"/>
    <w:rsid w:val="00616C3B"/>
    <w:rsid w:val="00617E65"/>
    <w:rsid w:val="0062027A"/>
    <w:rsid w:val="00620D8E"/>
    <w:rsid w:val="006213D7"/>
    <w:rsid w:val="00621535"/>
    <w:rsid w:val="00623FF0"/>
    <w:rsid w:val="006256C0"/>
    <w:rsid w:val="00626BEA"/>
    <w:rsid w:val="00630CE2"/>
    <w:rsid w:val="00632042"/>
    <w:rsid w:val="00632360"/>
    <w:rsid w:val="006354DF"/>
    <w:rsid w:val="006369F4"/>
    <w:rsid w:val="00636BBC"/>
    <w:rsid w:val="006420ED"/>
    <w:rsid w:val="00642D3F"/>
    <w:rsid w:val="00644F33"/>
    <w:rsid w:val="0065165A"/>
    <w:rsid w:val="00652194"/>
    <w:rsid w:val="006538A9"/>
    <w:rsid w:val="006600B0"/>
    <w:rsid w:val="00660126"/>
    <w:rsid w:val="00665975"/>
    <w:rsid w:val="00665D5A"/>
    <w:rsid w:val="0066622B"/>
    <w:rsid w:val="00667EA5"/>
    <w:rsid w:val="00670A5C"/>
    <w:rsid w:val="006726CA"/>
    <w:rsid w:val="00672D0E"/>
    <w:rsid w:val="00673F6C"/>
    <w:rsid w:val="00675407"/>
    <w:rsid w:val="006754F9"/>
    <w:rsid w:val="006818CA"/>
    <w:rsid w:val="00683DB9"/>
    <w:rsid w:val="00686689"/>
    <w:rsid w:val="00687BF8"/>
    <w:rsid w:val="00692005"/>
    <w:rsid w:val="006935ED"/>
    <w:rsid w:val="00693AA1"/>
    <w:rsid w:val="006943C3"/>
    <w:rsid w:val="006967A6"/>
    <w:rsid w:val="00697ADD"/>
    <w:rsid w:val="006A051C"/>
    <w:rsid w:val="006A33E4"/>
    <w:rsid w:val="006A5A58"/>
    <w:rsid w:val="006A5F38"/>
    <w:rsid w:val="006B0358"/>
    <w:rsid w:val="006B0BEF"/>
    <w:rsid w:val="006B4AD3"/>
    <w:rsid w:val="006C02F8"/>
    <w:rsid w:val="006C14DF"/>
    <w:rsid w:val="006C2FD9"/>
    <w:rsid w:val="006C5524"/>
    <w:rsid w:val="006C5C95"/>
    <w:rsid w:val="006C60D8"/>
    <w:rsid w:val="006C66EA"/>
    <w:rsid w:val="006D00B5"/>
    <w:rsid w:val="006D23A9"/>
    <w:rsid w:val="006D37EC"/>
    <w:rsid w:val="006D3DD4"/>
    <w:rsid w:val="006D5B3B"/>
    <w:rsid w:val="006D7DB6"/>
    <w:rsid w:val="006E2ACE"/>
    <w:rsid w:val="006E6070"/>
    <w:rsid w:val="006E6C82"/>
    <w:rsid w:val="006E7303"/>
    <w:rsid w:val="006E7E22"/>
    <w:rsid w:val="006F6FD0"/>
    <w:rsid w:val="007006E6"/>
    <w:rsid w:val="007014B0"/>
    <w:rsid w:val="00701652"/>
    <w:rsid w:val="007047EF"/>
    <w:rsid w:val="00705C6A"/>
    <w:rsid w:val="00710BA0"/>
    <w:rsid w:val="00711BC3"/>
    <w:rsid w:val="00714217"/>
    <w:rsid w:val="0071438D"/>
    <w:rsid w:val="0071575C"/>
    <w:rsid w:val="00715FBD"/>
    <w:rsid w:val="00716F8B"/>
    <w:rsid w:val="00720381"/>
    <w:rsid w:val="00721B6B"/>
    <w:rsid w:val="00724D4D"/>
    <w:rsid w:val="00725793"/>
    <w:rsid w:val="00725B1E"/>
    <w:rsid w:val="007270CB"/>
    <w:rsid w:val="007335AE"/>
    <w:rsid w:val="007374C0"/>
    <w:rsid w:val="00740DF3"/>
    <w:rsid w:val="00743507"/>
    <w:rsid w:val="00745793"/>
    <w:rsid w:val="00745E3E"/>
    <w:rsid w:val="00751A56"/>
    <w:rsid w:val="00753747"/>
    <w:rsid w:val="007541A7"/>
    <w:rsid w:val="00755D2A"/>
    <w:rsid w:val="00757411"/>
    <w:rsid w:val="00762A46"/>
    <w:rsid w:val="00763582"/>
    <w:rsid w:val="00765521"/>
    <w:rsid w:val="00765E6E"/>
    <w:rsid w:val="007665F7"/>
    <w:rsid w:val="00770296"/>
    <w:rsid w:val="00770A79"/>
    <w:rsid w:val="00771B16"/>
    <w:rsid w:val="00774172"/>
    <w:rsid w:val="00775441"/>
    <w:rsid w:val="00775DAB"/>
    <w:rsid w:val="00776FF9"/>
    <w:rsid w:val="007824BD"/>
    <w:rsid w:val="007838FB"/>
    <w:rsid w:val="00787116"/>
    <w:rsid w:val="007908BD"/>
    <w:rsid w:val="00795490"/>
    <w:rsid w:val="00796732"/>
    <w:rsid w:val="0079768F"/>
    <w:rsid w:val="007A014E"/>
    <w:rsid w:val="007A1C72"/>
    <w:rsid w:val="007A2447"/>
    <w:rsid w:val="007A285D"/>
    <w:rsid w:val="007A5144"/>
    <w:rsid w:val="007B0FEB"/>
    <w:rsid w:val="007B15D8"/>
    <w:rsid w:val="007B2115"/>
    <w:rsid w:val="007B258B"/>
    <w:rsid w:val="007B601F"/>
    <w:rsid w:val="007B623E"/>
    <w:rsid w:val="007B6D7C"/>
    <w:rsid w:val="007C0A47"/>
    <w:rsid w:val="007C2745"/>
    <w:rsid w:val="007C4BFB"/>
    <w:rsid w:val="007C6066"/>
    <w:rsid w:val="007C69CC"/>
    <w:rsid w:val="007D05B9"/>
    <w:rsid w:val="007D1718"/>
    <w:rsid w:val="007D1F2D"/>
    <w:rsid w:val="007D63D5"/>
    <w:rsid w:val="007D66CD"/>
    <w:rsid w:val="007D6ABD"/>
    <w:rsid w:val="007D72BA"/>
    <w:rsid w:val="007E0447"/>
    <w:rsid w:val="007E0940"/>
    <w:rsid w:val="007E182B"/>
    <w:rsid w:val="007E31F9"/>
    <w:rsid w:val="007E4CC2"/>
    <w:rsid w:val="007E50C5"/>
    <w:rsid w:val="007F09A9"/>
    <w:rsid w:val="007F1085"/>
    <w:rsid w:val="007F10F3"/>
    <w:rsid w:val="007F1ACA"/>
    <w:rsid w:val="007F534D"/>
    <w:rsid w:val="007F6203"/>
    <w:rsid w:val="008024AA"/>
    <w:rsid w:val="00804DA3"/>
    <w:rsid w:val="0081057B"/>
    <w:rsid w:val="00811FB6"/>
    <w:rsid w:val="00812016"/>
    <w:rsid w:val="00812707"/>
    <w:rsid w:val="008159A5"/>
    <w:rsid w:val="00823DC5"/>
    <w:rsid w:val="00825170"/>
    <w:rsid w:val="00827CF8"/>
    <w:rsid w:val="0083058F"/>
    <w:rsid w:val="00830EA5"/>
    <w:rsid w:val="008312B7"/>
    <w:rsid w:val="008343AD"/>
    <w:rsid w:val="00840461"/>
    <w:rsid w:val="00841DE8"/>
    <w:rsid w:val="00841F84"/>
    <w:rsid w:val="00841FF7"/>
    <w:rsid w:val="00842C0D"/>
    <w:rsid w:val="00844567"/>
    <w:rsid w:val="00844F31"/>
    <w:rsid w:val="00847072"/>
    <w:rsid w:val="00850F10"/>
    <w:rsid w:val="00851E9B"/>
    <w:rsid w:val="00855135"/>
    <w:rsid w:val="00855707"/>
    <w:rsid w:val="00855E48"/>
    <w:rsid w:val="00857218"/>
    <w:rsid w:val="00860639"/>
    <w:rsid w:val="00862B5C"/>
    <w:rsid w:val="00864BAA"/>
    <w:rsid w:val="00865741"/>
    <w:rsid w:val="00866320"/>
    <w:rsid w:val="008715D5"/>
    <w:rsid w:val="00872760"/>
    <w:rsid w:val="0087484B"/>
    <w:rsid w:val="00875D73"/>
    <w:rsid w:val="008761E9"/>
    <w:rsid w:val="008762C3"/>
    <w:rsid w:val="008803E9"/>
    <w:rsid w:val="00881C0B"/>
    <w:rsid w:val="008820A1"/>
    <w:rsid w:val="00882A34"/>
    <w:rsid w:val="00883778"/>
    <w:rsid w:val="00886C2C"/>
    <w:rsid w:val="008870BB"/>
    <w:rsid w:val="008937AB"/>
    <w:rsid w:val="008A0BE0"/>
    <w:rsid w:val="008A0C95"/>
    <w:rsid w:val="008A1EBE"/>
    <w:rsid w:val="008A30EF"/>
    <w:rsid w:val="008A7E51"/>
    <w:rsid w:val="008B02F9"/>
    <w:rsid w:val="008B19C9"/>
    <w:rsid w:val="008B1D75"/>
    <w:rsid w:val="008B1EFC"/>
    <w:rsid w:val="008B1F6D"/>
    <w:rsid w:val="008B3BF1"/>
    <w:rsid w:val="008B4BA4"/>
    <w:rsid w:val="008B5C88"/>
    <w:rsid w:val="008C5CCC"/>
    <w:rsid w:val="008C6729"/>
    <w:rsid w:val="008C780F"/>
    <w:rsid w:val="008D0479"/>
    <w:rsid w:val="008D4123"/>
    <w:rsid w:val="008D6206"/>
    <w:rsid w:val="008D7DB4"/>
    <w:rsid w:val="008E2DE9"/>
    <w:rsid w:val="008E326A"/>
    <w:rsid w:val="008E3896"/>
    <w:rsid w:val="008E420F"/>
    <w:rsid w:val="008F03C0"/>
    <w:rsid w:val="008F238D"/>
    <w:rsid w:val="008F3E7B"/>
    <w:rsid w:val="008F50CA"/>
    <w:rsid w:val="008F7CC4"/>
    <w:rsid w:val="009005C6"/>
    <w:rsid w:val="009006C7"/>
    <w:rsid w:val="00904357"/>
    <w:rsid w:val="00913AB1"/>
    <w:rsid w:val="00916EEA"/>
    <w:rsid w:val="00917ABA"/>
    <w:rsid w:val="009210F8"/>
    <w:rsid w:val="0092129E"/>
    <w:rsid w:val="0092380A"/>
    <w:rsid w:val="009242FC"/>
    <w:rsid w:val="00924761"/>
    <w:rsid w:val="00933DCF"/>
    <w:rsid w:val="00934E10"/>
    <w:rsid w:val="009369A8"/>
    <w:rsid w:val="00937315"/>
    <w:rsid w:val="00943183"/>
    <w:rsid w:val="0094604A"/>
    <w:rsid w:val="00946CD5"/>
    <w:rsid w:val="009507FD"/>
    <w:rsid w:val="00950D1E"/>
    <w:rsid w:val="00962EAD"/>
    <w:rsid w:val="0096627E"/>
    <w:rsid w:val="009665B3"/>
    <w:rsid w:val="0096720E"/>
    <w:rsid w:val="00970B45"/>
    <w:rsid w:val="009725D0"/>
    <w:rsid w:val="009731D9"/>
    <w:rsid w:val="0097727D"/>
    <w:rsid w:val="00977AD1"/>
    <w:rsid w:val="00983890"/>
    <w:rsid w:val="00985509"/>
    <w:rsid w:val="00986C2B"/>
    <w:rsid w:val="00990CD0"/>
    <w:rsid w:val="009949C1"/>
    <w:rsid w:val="00994EEB"/>
    <w:rsid w:val="00996CE4"/>
    <w:rsid w:val="00997B86"/>
    <w:rsid w:val="009A1575"/>
    <w:rsid w:val="009A2246"/>
    <w:rsid w:val="009B2FF7"/>
    <w:rsid w:val="009B6A9F"/>
    <w:rsid w:val="009B6F4D"/>
    <w:rsid w:val="009B74F1"/>
    <w:rsid w:val="009C11FF"/>
    <w:rsid w:val="009C133C"/>
    <w:rsid w:val="009C15F9"/>
    <w:rsid w:val="009C28FE"/>
    <w:rsid w:val="009C76D2"/>
    <w:rsid w:val="009D0057"/>
    <w:rsid w:val="009D686E"/>
    <w:rsid w:val="009D7935"/>
    <w:rsid w:val="009D79F4"/>
    <w:rsid w:val="009E0840"/>
    <w:rsid w:val="009E1250"/>
    <w:rsid w:val="009E7047"/>
    <w:rsid w:val="009F081D"/>
    <w:rsid w:val="009F13B2"/>
    <w:rsid w:val="009F1FF9"/>
    <w:rsid w:val="009F2E7A"/>
    <w:rsid w:val="009F37C7"/>
    <w:rsid w:val="009F41A5"/>
    <w:rsid w:val="009F6E9D"/>
    <w:rsid w:val="00A0098F"/>
    <w:rsid w:val="00A00EF8"/>
    <w:rsid w:val="00A0153D"/>
    <w:rsid w:val="00A02022"/>
    <w:rsid w:val="00A04030"/>
    <w:rsid w:val="00A0439B"/>
    <w:rsid w:val="00A04872"/>
    <w:rsid w:val="00A11846"/>
    <w:rsid w:val="00A1309A"/>
    <w:rsid w:val="00A13340"/>
    <w:rsid w:val="00A13488"/>
    <w:rsid w:val="00A14BFD"/>
    <w:rsid w:val="00A164F5"/>
    <w:rsid w:val="00A17753"/>
    <w:rsid w:val="00A20D27"/>
    <w:rsid w:val="00A21532"/>
    <w:rsid w:val="00A224FC"/>
    <w:rsid w:val="00A23FB9"/>
    <w:rsid w:val="00A24192"/>
    <w:rsid w:val="00A253CA"/>
    <w:rsid w:val="00A26821"/>
    <w:rsid w:val="00A27F9A"/>
    <w:rsid w:val="00A318EC"/>
    <w:rsid w:val="00A3344A"/>
    <w:rsid w:val="00A368A2"/>
    <w:rsid w:val="00A36921"/>
    <w:rsid w:val="00A36D16"/>
    <w:rsid w:val="00A429E8"/>
    <w:rsid w:val="00A44563"/>
    <w:rsid w:val="00A46B1B"/>
    <w:rsid w:val="00A47B9B"/>
    <w:rsid w:val="00A512A4"/>
    <w:rsid w:val="00A5287A"/>
    <w:rsid w:val="00A55460"/>
    <w:rsid w:val="00A5789B"/>
    <w:rsid w:val="00A605EF"/>
    <w:rsid w:val="00A61149"/>
    <w:rsid w:val="00A7235F"/>
    <w:rsid w:val="00A809CF"/>
    <w:rsid w:val="00A80A58"/>
    <w:rsid w:val="00A82449"/>
    <w:rsid w:val="00A8335A"/>
    <w:rsid w:val="00A84151"/>
    <w:rsid w:val="00A84751"/>
    <w:rsid w:val="00A85902"/>
    <w:rsid w:val="00A85A74"/>
    <w:rsid w:val="00A86DAA"/>
    <w:rsid w:val="00A900F8"/>
    <w:rsid w:val="00A916BA"/>
    <w:rsid w:val="00A91C0C"/>
    <w:rsid w:val="00A94A66"/>
    <w:rsid w:val="00A97A3C"/>
    <w:rsid w:val="00AA179E"/>
    <w:rsid w:val="00AA4BE9"/>
    <w:rsid w:val="00AA5797"/>
    <w:rsid w:val="00AA6135"/>
    <w:rsid w:val="00AB1B14"/>
    <w:rsid w:val="00AB1E78"/>
    <w:rsid w:val="00AB4A4C"/>
    <w:rsid w:val="00AB6084"/>
    <w:rsid w:val="00AB673B"/>
    <w:rsid w:val="00AB7210"/>
    <w:rsid w:val="00AC0F21"/>
    <w:rsid w:val="00AC238F"/>
    <w:rsid w:val="00AC3B6F"/>
    <w:rsid w:val="00AC5919"/>
    <w:rsid w:val="00AC777F"/>
    <w:rsid w:val="00AD05A7"/>
    <w:rsid w:val="00AD2B3C"/>
    <w:rsid w:val="00AD7596"/>
    <w:rsid w:val="00AD7B7B"/>
    <w:rsid w:val="00AE0EC8"/>
    <w:rsid w:val="00AE1FA3"/>
    <w:rsid w:val="00AE3F8A"/>
    <w:rsid w:val="00AE4010"/>
    <w:rsid w:val="00AE4219"/>
    <w:rsid w:val="00AE4C1A"/>
    <w:rsid w:val="00AE57FE"/>
    <w:rsid w:val="00AE68F4"/>
    <w:rsid w:val="00AE7D8F"/>
    <w:rsid w:val="00AF29C9"/>
    <w:rsid w:val="00AF3EE4"/>
    <w:rsid w:val="00AF550D"/>
    <w:rsid w:val="00AF7AB5"/>
    <w:rsid w:val="00B044AE"/>
    <w:rsid w:val="00B05A23"/>
    <w:rsid w:val="00B06D66"/>
    <w:rsid w:val="00B11196"/>
    <w:rsid w:val="00B130DA"/>
    <w:rsid w:val="00B16EA1"/>
    <w:rsid w:val="00B17676"/>
    <w:rsid w:val="00B2006B"/>
    <w:rsid w:val="00B227A2"/>
    <w:rsid w:val="00B24A92"/>
    <w:rsid w:val="00B24CF9"/>
    <w:rsid w:val="00B24D6B"/>
    <w:rsid w:val="00B262F2"/>
    <w:rsid w:val="00B269B3"/>
    <w:rsid w:val="00B2767B"/>
    <w:rsid w:val="00B27DB9"/>
    <w:rsid w:val="00B356BC"/>
    <w:rsid w:val="00B41C99"/>
    <w:rsid w:val="00B43412"/>
    <w:rsid w:val="00B44598"/>
    <w:rsid w:val="00B45716"/>
    <w:rsid w:val="00B4730E"/>
    <w:rsid w:val="00B511B8"/>
    <w:rsid w:val="00B51E43"/>
    <w:rsid w:val="00B52148"/>
    <w:rsid w:val="00B5221F"/>
    <w:rsid w:val="00B52D81"/>
    <w:rsid w:val="00B5451C"/>
    <w:rsid w:val="00B5571F"/>
    <w:rsid w:val="00B566DD"/>
    <w:rsid w:val="00B569FC"/>
    <w:rsid w:val="00B57456"/>
    <w:rsid w:val="00B62C70"/>
    <w:rsid w:val="00B649B3"/>
    <w:rsid w:val="00B665C0"/>
    <w:rsid w:val="00B67B72"/>
    <w:rsid w:val="00B70759"/>
    <w:rsid w:val="00B72ABA"/>
    <w:rsid w:val="00B72CD0"/>
    <w:rsid w:val="00B73FFA"/>
    <w:rsid w:val="00B7461E"/>
    <w:rsid w:val="00B771F8"/>
    <w:rsid w:val="00B77C64"/>
    <w:rsid w:val="00B83080"/>
    <w:rsid w:val="00B8323C"/>
    <w:rsid w:val="00B87704"/>
    <w:rsid w:val="00B91ABA"/>
    <w:rsid w:val="00B95D47"/>
    <w:rsid w:val="00B96945"/>
    <w:rsid w:val="00BA1207"/>
    <w:rsid w:val="00BA135C"/>
    <w:rsid w:val="00BA7DF3"/>
    <w:rsid w:val="00BB0A8D"/>
    <w:rsid w:val="00BB0FB1"/>
    <w:rsid w:val="00BB139E"/>
    <w:rsid w:val="00BB212F"/>
    <w:rsid w:val="00BB2691"/>
    <w:rsid w:val="00BB2E04"/>
    <w:rsid w:val="00BB7453"/>
    <w:rsid w:val="00BC213F"/>
    <w:rsid w:val="00BC38A5"/>
    <w:rsid w:val="00BC6814"/>
    <w:rsid w:val="00BC702D"/>
    <w:rsid w:val="00BC751B"/>
    <w:rsid w:val="00BC7A1D"/>
    <w:rsid w:val="00BD1211"/>
    <w:rsid w:val="00BD1F54"/>
    <w:rsid w:val="00BD2E35"/>
    <w:rsid w:val="00BD5946"/>
    <w:rsid w:val="00BD7B0E"/>
    <w:rsid w:val="00BE5C91"/>
    <w:rsid w:val="00BE65A6"/>
    <w:rsid w:val="00BE7BAA"/>
    <w:rsid w:val="00BF085A"/>
    <w:rsid w:val="00BF4A1B"/>
    <w:rsid w:val="00BF4D37"/>
    <w:rsid w:val="00BF4D3B"/>
    <w:rsid w:val="00BF5800"/>
    <w:rsid w:val="00C01051"/>
    <w:rsid w:val="00C04596"/>
    <w:rsid w:val="00C142B9"/>
    <w:rsid w:val="00C225D5"/>
    <w:rsid w:val="00C238C1"/>
    <w:rsid w:val="00C24878"/>
    <w:rsid w:val="00C26300"/>
    <w:rsid w:val="00C2685B"/>
    <w:rsid w:val="00C30B6E"/>
    <w:rsid w:val="00C33051"/>
    <w:rsid w:val="00C341CD"/>
    <w:rsid w:val="00C35A00"/>
    <w:rsid w:val="00C36457"/>
    <w:rsid w:val="00C374AC"/>
    <w:rsid w:val="00C41345"/>
    <w:rsid w:val="00C43B1E"/>
    <w:rsid w:val="00C44E46"/>
    <w:rsid w:val="00C46CD8"/>
    <w:rsid w:val="00C47B89"/>
    <w:rsid w:val="00C50909"/>
    <w:rsid w:val="00C51F3F"/>
    <w:rsid w:val="00C5469D"/>
    <w:rsid w:val="00C5579E"/>
    <w:rsid w:val="00C56692"/>
    <w:rsid w:val="00C60A03"/>
    <w:rsid w:val="00C61F9A"/>
    <w:rsid w:val="00C666B2"/>
    <w:rsid w:val="00C67B10"/>
    <w:rsid w:val="00C67DBE"/>
    <w:rsid w:val="00C7044E"/>
    <w:rsid w:val="00C7127C"/>
    <w:rsid w:val="00C71F8A"/>
    <w:rsid w:val="00C7366B"/>
    <w:rsid w:val="00C75CF5"/>
    <w:rsid w:val="00C77FE0"/>
    <w:rsid w:val="00C808E0"/>
    <w:rsid w:val="00C81319"/>
    <w:rsid w:val="00C8151C"/>
    <w:rsid w:val="00C83972"/>
    <w:rsid w:val="00C84C8A"/>
    <w:rsid w:val="00C85D0C"/>
    <w:rsid w:val="00C8674A"/>
    <w:rsid w:val="00C87C7A"/>
    <w:rsid w:val="00C9206C"/>
    <w:rsid w:val="00C93FD8"/>
    <w:rsid w:val="00C94933"/>
    <w:rsid w:val="00C95662"/>
    <w:rsid w:val="00C956E4"/>
    <w:rsid w:val="00CA4E46"/>
    <w:rsid w:val="00CA6090"/>
    <w:rsid w:val="00CA70D6"/>
    <w:rsid w:val="00CB1100"/>
    <w:rsid w:val="00CB4958"/>
    <w:rsid w:val="00CB5B6C"/>
    <w:rsid w:val="00CB656E"/>
    <w:rsid w:val="00CD497A"/>
    <w:rsid w:val="00CE1CE4"/>
    <w:rsid w:val="00CE79FB"/>
    <w:rsid w:val="00CF59A3"/>
    <w:rsid w:val="00CF5AA9"/>
    <w:rsid w:val="00CF60B6"/>
    <w:rsid w:val="00D0323C"/>
    <w:rsid w:val="00D068BF"/>
    <w:rsid w:val="00D07995"/>
    <w:rsid w:val="00D07EFC"/>
    <w:rsid w:val="00D103A9"/>
    <w:rsid w:val="00D14DFB"/>
    <w:rsid w:val="00D14F91"/>
    <w:rsid w:val="00D2010B"/>
    <w:rsid w:val="00D213BC"/>
    <w:rsid w:val="00D216E6"/>
    <w:rsid w:val="00D245FF"/>
    <w:rsid w:val="00D2485B"/>
    <w:rsid w:val="00D27A5D"/>
    <w:rsid w:val="00D27BD2"/>
    <w:rsid w:val="00D304E6"/>
    <w:rsid w:val="00D33D9A"/>
    <w:rsid w:val="00D34BBC"/>
    <w:rsid w:val="00D374CE"/>
    <w:rsid w:val="00D37DA3"/>
    <w:rsid w:val="00D407CD"/>
    <w:rsid w:val="00D40A9A"/>
    <w:rsid w:val="00D47741"/>
    <w:rsid w:val="00D5025C"/>
    <w:rsid w:val="00D52DE4"/>
    <w:rsid w:val="00D53086"/>
    <w:rsid w:val="00D53AE2"/>
    <w:rsid w:val="00D55136"/>
    <w:rsid w:val="00D5577C"/>
    <w:rsid w:val="00D56FEB"/>
    <w:rsid w:val="00D57033"/>
    <w:rsid w:val="00D60B81"/>
    <w:rsid w:val="00D61922"/>
    <w:rsid w:val="00D66736"/>
    <w:rsid w:val="00D71672"/>
    <w:rsid w:val="00D740AC"/>
    <w:rsid w:val="00D76471"/>
    <w:rsid w:val="00D826F3"/>
    <w:rsid w:val="00D828CA"/>
    <w:rsid w:val="00D8290B"/>
    <w:rsid w:val="00D8313D"/>
    <w:rsid w:val="00D83EE1"/>
    <w:rsid w:val="00D859E1"/>
    <w:rsid w:val="00D913CD"/>
    <w:rsid w:val="00D91DCA"/>
    <w:rsid w:val="00D92306"/>
    <w:rsid w:val="00D942AA"/>
    <w:rsid w:val="00D95593"/>
    <w:rsid w:val="00D95BE6"/>
    <w:rsid w:val="00D96DF5"/>
    <w:rsid w:val="00DA0224"/>
    <w:rsid w:val="00DA083A"/>
    <w:rsid w:val="00DA2A0F"/>
    <w:rsid w:val="00DA3058"/>
    <w:rsid w:val="00DA66B0"/>
    <w:rsid w:val="00DB1C09"/>
    <w:rsid w:val="00DB2E57"/>
    <w:rsid w:val="00DB4EE2"/>
    <w:rsid w:val="00DC06C4"/>
    <w:rsid w:val="00DC4664"/>
    <w:rsid w:val="00DC511F"/>
    <w:rsid w:val="00DC7514"/>
    <w:rsid w:val="00DD0C5D"/>
    <w:rsid w:val="00DD16EC"/>
    <w:rsid w:val="00DD2034"/>
    <w:rsid w:val="00DD234A"/>
    <w:rsid w:val="00DD6129"/>
    <w:rsid w:val="00DD6D28"/>
    <w:rsid w:val="00DD6E71"/>
    <w:rsid w:val="00DE006D"/>
    <w:rsid w:val="00DE06AB"/>
    <w:rsid w:val="00DE2638"/>
    <w:rsid w:val="00DE7422"/>
    <w:rsid w:val="00DE7A36"/>
    <w:rsid w:val="00DE7CB0"/>
    <w:rsid w:val="00DF4264"/>
    <w:rsid w:val="00DF63AA"/>
    <w:rsid w:val="00DF6C1B"/>
    <w:rsid w:val="00DF6EA6"/>
    <w:rsid w:val="00DF731A"/>
    <w:rsid w:val="00E002B3"/>
    <w:rsid w:val="00E0584B"/>
    <w:rsid w:val="00E153FF"/>
    <w:rsid w:val="00E20F22"/>
    <w:rsid w:val="00E24EE0"/>
    <w:rsid w:val="00E308F6"/>
    <w:rsid w:val="00E31835"/>
    <w:rsid w:val="00E31E88"/>
    <w:rsid w:val="00E31F82"/>
    <w:rsid w:val="00E3222F"/>
    <w:rsid w:val="00E3242D"/>
    <w:rsid w:val="00E32EE4"/>
    <w:rsid w:val="00E33B89"/>
    <w:rsid w:val="00E33C1D"/>
    <w:rsid w:val="00E3555E"/>
    <w:rsid w:val="00E359EB"/>
    <w:rsid w:val="00E35CB9"/>
    <w:rsid w:val="00E3686A"/>
    <w:rsid w:val="00E37680"/>
    <w:rsid w:val="00E37879"/>
    <w:rsid w:val="00E44956"/>
    <w:rsid w:val="00E476A2"/>
    <w:rsid w:val="00E53ED8"/>
    <w:rsid w:val="00E54AF6"/>
    <w:rsid w:val="00E55A28"/>
    <w:rsid w:val="00E57AF8"/>
    <w:rsid w:val="00E57F03"/>
    <w:rsid w:val="00E60330"/>
    <w:rsid w:val="00E619D4"/>
    <w:rsid w:val="00E80731"/>
    <w:rsid w:val="00E80A75"/>
    <w:rsid w:val="00E80AED"/>
    <w:rsid w:val="00E80BA3"/>
    <w:rsid w:val="00E8167D"/>
    <w:rsid w:val="00E816E8"/>
    <w:rsid w:val="00E90A85"/>
    <w:rsid w:val="00E91855"/>
    <w:rsid w:val="00EA0E55"/>
    <w:rsid w:val="00EA2654"/>
    <w:rsid w:val="00EA30CF"/>
    <w:rsid w:val="00EA3632"/>
    <w:rsid w:val="00EA68DB"/>
    <w:rsid w:val="00EA7569"/>
    <w:rsid w:val="00EB0D8E"/>
    <w:rsid w:val="00EB1A84"/>
    <w:rsid w:val="00EB1F9C"/>
    <w:rsid w:val="00EB3274"/>
    <w:rsid w:val="00EB6920"/>
    <w:rsid w:val="00EB71A7"/>
    <w:rsid w:val="00EB7538"/>
    <w:rsid w:val="00EC17B1"/>
    <w:rsid w:val="00EC2C29"/>
    <w:rsid w:val="00EC2CF0"/>
    <w:rsid w:val="00EC2D38"/>
    <w:rsid w:val="00EC3970"/>
    <w:rsid w:val="00EC3AAD"/>
    <w:rsid w:val="00EC68B5"/>
    <w:rsid w:val="00EC6BC0"/>
    <w:rsid w:val="00EC741B"/>
    <w:rsid w:val="00ED6AD8"/>
    <w:rsid w:val="00EE28A2"/>
    <w:rsid w:val="00EE3924"/>
    <w:rsid w:val="00EE59EE"/>
    <w:rsid w:val="00EE7273"/>
    <w:rsid w:val="00EF38FE"/>
    <w:rsid w:val="00EF3C1F"/>
    <w:rsid w:val="00EF52BC"/>
    <w:rsid w:val="00F003E6"/>
    <w:rsid w:val="00F03311"/>
    <w:rsid w:val="00F03B6D"/>
    <w:rsid w:val="00F04EBC"/>
    <w:rsid w:val="00F12AF5"/>
    <w:rsid w:val="00F17DBF"/>
    <w:rsid w:val="00F21488"/>
    <w:rsid w:val="00F2209A"/>
    <w:rsid w:val="00F2348D"/>
    <w:rsid w:val="00F24E45"/>
    <w:rsid w:val="00F2603D"/>
    <w:rsid w:val="00F35A1D"/>
    <w:rsid w:val="00F36735"/>
    <w:rsid w:val="00F367F3"/>
    <w:rsid w:val="00F37E08"/>
    <w:rsid w:val="00F40D0C"/>
    <w:rsid w:val="00F46EDC"/>
    <w:rsid w:val="00F51902"/>
    <w:rsid w:val="00F556F1"/>
    <w:rsid w:val="00F625F4"/>
    <w:rsid w:val="00F63BFA"/>
    <w:rsid w:val="00F656B9"/>
    <w:rsid w:val="00F669F0"/>
    <w:rsid w:val="00F706C9"/>
    <w:rsid w:val="00F70CCA"/>
    <w:rsid w:val="00F7756C"/>
    <w:rsid w:val="00F77BD3"/>
    <w:rsid w:val="00F77BFF"/>
    <w:rsid w:val="00F800A7"/>
    <w:rsid w:val="00F81846"/>
    <w:rsid w:val="00F824E3"/>
    <w:rsid w:val="00F843BB"/>
    <w:rsid w:val="00F86232"/>
    <w:rsid w:val="00F9201F"/>
    <w:rsid w:val="00F93FDC"/>
    <w:rsid w:val="00F947E5"/>
    <w:rsid w:val="00F97EDC"/>
    <w:rsid w:val="00FA11FF"/>
    <w:rsid w:val="00FA2B9D"/>
    <w:rsid w:val="00FA551B"/>
    <w:rsid w:val="00FB1B45"/>
    <w:rsid w:val="00FB23C8"/>
    <w:rsid w:val="00FB29C1"/>
    <w:rsid w:val="00FB6C7E"/>
    <w:rsid w:val="00FC07F7"/>
    <w:rsid w:val="00FC272A"/>
    <w:rsid w:val="00FC4942"/>
    <w:rsid w:val="00FC734B"/>
    <w:rsid w:val="00FD0521"/>
    <w:rsid w:val="00FD41C6"/>
    <w:rsid w:val="00FE1CFB"/>
    <w:rsid w:val="00FE27F6"/>
    <w:rsid w:val="00FE4982"/>
    <w:rsid w:val="00FE610F"/>
    <w:rsid w:val="00FE6B79"/>
    <w:rsid w:val="00FF3F76"/>
    <w:rsid w:val="00FF52D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o:colormru v:ext="edit" colors="#3ce488"/>
      <o:colormenu v:ext="edit" fillcolor="none [240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qFormat="1"/>
  </w:latentStyles>
  <w:style w:type="paragraph" w:default="1" w:styleId="Normal">
    <w:name w:val="Normal"/>
    <w:qFormat/>
    <w:rsid w:val="008B02F9"/>
    <w:pPr>
      <w:spacing w:line="280" w:lineRule="atLeast"/>
      <w:jc w:val="both"/>
    </w:pPr>
    <w:rPr>
      <w:rFonts w:ascii="Arial" w:hAnsi="Arial"/>
      <w:sz w:val="21"/>
      <w:szCs w:val="24"/>
    </w:rPr>
  </w:style>
  <w:style w:type="paragraph" w:styleId="Titre1">
    <w:name w:val="heading 1"/>
    <w:aliases w:val="Titre a,Titre 10,Titre A,1,Chapitre,T1,TITRE1,Titre 1 re,Chapitre1,Chapitre2,Chapitre3,Chapitre4,Chapitre5,Chapitre6,Chapitre7,Chapitre11,Chapitre21,Chapitre31,Chapitre41,Chapitre51,Chapitre61,Chapitre8,Chapitre9,Chapitre10,Chapitre71"/>
    <w:basedOn w:val="Titre2"/>
    <w:next w:val="Titre2"/>
    <w:link w:val="Titre1Car"/>
    <w:qFormat/>
    <w:rsid w:val="00342B06"/>
    <w:pPr>
      <w:numPr>
        <w:ilvl w:val="0"/>
      </w:numPr>
      <w:spacing w:before="240"/>
      <w:outlineLvl w:val="0"/>
    </w:pPr>
    <w:rPr>
      <w:spacing w:val="8"/>
      <w:sz w:val="28"/>
      <w:szCs w:val="28"/>
      <w:lang w:eastAsia="en-US"/>
    </w:rPr>
  </w:style>
  <w:style w:type="paragraph" w:styleId="Titre2">
    <w:name w:val="heading 2"/>
    <w:aliases w:val="sous-chapitre,Titre p1,T2,sous-chapitre1,Sous-Titre,new,titre 2,Titre 2 sous chapitre,titre de pièce,Titre 2 re,Titre 22,(CTRL + 2),Titre 1.,messages 1,1.1.1.,Sous-chapitre Action,Sous-chn,nom d'opération,Article,sous-ch,Titre 2 Car Car,Tdm2"/>
    <w:basedOn w:val="Normal"/>
    <w:next w:val="Normal"/>
    <w:link w:val="Titre2Car"/>
    <w:qFormat/>
    <w:rsid w:val="00342B06"/>
    <w:pPr>
      <w:keepNext/>
      <w:numPr>
        <w:ilvl w:val="1"/>
        <w:numId w:val="1"/>
      </w:numPr>
      <w:spacing w:before="360" w:after="240"/>
      <w:outlineLvl w:val="1"/>
    </w:pPr>
    <w:rPr>
      <w:rFonts w:ascii="Arial Rounded MT Bold" w:hAnsi="Arial Rounded MT Bold"/>
      <w:b/>
      <w:caps/>
      <w:color w:val="1F497D"/>
      <w:spacing w:val="6"/>
      <w:sz w:val="24"/>
    </w:rPr>
  </w:style>
  <w:style w:type="paragraph" w:styleId="Titre3">
    <w:name w:val="heading 3"/>
    <w:aliases w:val="Section,T3,InterTitre,Section1,retrait2,Titre 3 section,Sous titre de pièce,Titre 3 re,(CTRL 3),Titre pad 3,enumération a),Sect,Section 1,Prestation,sommaire,Tdm3,Section1 Car,1.1.1 Titre 3,section"/>
    <w:basedOn w:val="Normal"/>
    <w:next w:val="Normal"/>
    <w:link w:val="Titre3Car"/>
    <w:qFormat/>
    <w:rsid w:val="00173441"/>
    <w:pPr>
      <w:keepNext/>
      <w:numPr>
        <w:ilvl w:val="2"/>
        <w:numId w:val="1"/>
      </w:numPr>
      <w:spacing w:before="240" w:after="240"/>
      <w:outlineLvl w:val="2"/>
    </w:pPr>
    <w:rPr>
      <w:rFonts w:ascii="Arial Gras" w:hAnsi="Arial Gras" w:cs="Arial"/>
      <w:b/>
      <w:color w:val="1F497D" w:themeColor="text2"/>
      <w:sz w:val="22"/>
      <w:szCs w:val="22"/>
    </w:rPr>
  </w:style>
  <w:style w:type="paragraph" w:styleId="Titre4">
    <w:name w:val="heading 4"/>
    <w:aliases w:val="Titre 0"/>
    <w:basedOn w:val="Normal"/>
    <w:next w:val="Normal"/>
    <w:link w:val="Titre4Car"/>
    <w:qFormat/>
    <w:rsid w:val="00252523"/>
    <w:pPr>
      <w:keepNext/>
      <w:numPr>
        <w:numId w:val="17"/>
      </w:numPr>
      <w:spacing w:before="240" w:after="240"/>
      <w:ind w:left="567" w:hanging="567"/>
      <w:outlineLvl w:val="3"/>
    </w:pPr>
    <w:rPr>
      <w:rFonts w:cs="Arial"/>
      <w:b/>
      <w:smallCaps/>
      <w:color w:val="365F91"/>
      <w:szCs w:val="20"/>
      <w:u w:val="single"/>
    </w:rPr>
  </w:style>
  <w:style w:type="paragraph" w:styleId="Titre5">
    <w:name w:val="heading 5"/>
    <w:aliases w:val="sous section de pièce,Titre 1b,police procédure,T5"/>
    <w:basedOn w:val="Normal"/>
    <w:next w:val="Retraitnormal"/>
    <w:link w:val="Titre5Car"/>
    <w:qFormat/>
    <w:rsid w:val="001B0B6B"/>
    <w:pPr>
      <w:numPr>
        <w:ilvl w:val="4"/>
        <w:numId w:val="5"/>
      </w:numPr>
      <w:tabs>
        <w:tab w:val="clear" w:pos="0"/>
        <w:tab w:val="num" w:pos="426"/>
        <w:tab w:val="left" w:pos="993"/>
      </w:tabs>
      <w:spacing w:before="240" w:after="120" w:line="240" w:lineRule="atLeast"/>
      <w:ind w:left="425" w:hanging="425"/>
      <w:outlineLvl w:val="4"/>
    </w:pPr>
    <w:rPr>
      <w:b/>
      <w:color w:val="365F91" w:themeColor="accent1" w:themeShade="BF"/>
      <w:szCs w:val="20"/>
      <w:lang w:eastAsia="en-US"/>
    </w:rPr>
  </w:style>
  <w:style w:type="paragraph" w:styleId="Titre6">
    <w:name w:val="heading 6"/>
    <w:aliases w:val="T6,Puce1"/>
    <w:basedOn w:val="Normal"/>
    <w:next w:val="Normal"/>
    <w:link w:val="Titre6Car"/>
    <w:qFormat/>
    <w:rsid w:val="0094604A"/>
    <w:pPr>
      <w:numPr>
        <w:ilvl w:val="5"/>
        <w:numId w:val="1"/>
      </w:numPr>
      <w:pBdr>
        <w:top w:val="single" w:sz="12" w:space="5" w:color="auto"/>
        <w:left w:val="single" w:sz="12" w:space="5" w:color="auto"/>
        <w:bottom w:val="single" w:sz="12" w:space="5" w:color="auto"/>
        <w:right w:val="single" w:sz="12" w:space="5" w:color="auto"/>
      </w:pBdr>
      <w:spacing w:before="6000" w:after="60"/>
      <w:ind w:right="-1"/>
      <w:jc w:val="center"/>
      <w:outlineLvl w:val="5"/>
    </w:pPr>
    <w:rPr>
      <w:rFonts w:ascii="Arial Rounded MT Bold" w:hAnsi="Arial Rounded MT Bold"/>
      <w:b/>
      <w:i/>
      <w:sz w:val="32"/>
      <w:szCs w:val="20"/>
    </w:rPr>
  </w:style>
  <w:style w:type="paragraph" w:styleId="Titre7">
    <w:name w:val="heading 7"/>
    <w:basedOn w:val="Normal"/>
    <w:next w:val="Normal"/>
    <w:link w:val="Titre7Car"/>
    <w:qFormat/>
    <w:rsid w:val="0094604A"/>
    <w:pPr>
      <w:spacing w:before="240" w:after="60"/>
      <w:ind w:right="-1"/>
      <w:outlineLvl w:val="6"/>
    </w:pPr>
    <w:rPr>
      <w:b/>
      <w:sz w:val="22"/>
      <w:szCs w:val="20"/>
    </w:rPr>
  </w:style>
  <w:style w:type="paragraph" w:styleId="Titre8">
    <w:name w:val="heading 8"/>
    <w:basedOn w:val="Normal"/>
    <w:next w:val="Normal"/>
    <w:link w:val="Titre8Car"/>
    <w:qFormat/>
    <w:rsid w:val="0094604A"/>
    <w:pPr>
      <w:numPr>
        <w:ilvl w:val="7"/>
        <w:numId w:val="1"/>
      </w:numPr>
      <w:spacing w:before="240" w:after="60"/>
      <w:ind w:right="-1"/>
      <w:outlineLvl w:val="7"/>
    </w:pPr>
    <w:rPr>
      <w:i/>
      <w:szCs w:val="20"/>
    </w:rPr>
  </w:style>
  <w:style w:type="paragraph" w:styleId="Titre9">
    <w:name w:val="heading 9"/>
    <w:aliases w:val="Série pédo,annexe,Titre 9 annexe"/>
    <w:basedOn w:val="Normal"/>
    <w:next w:val="Normal"/>
    <w:link w:val="Titre9Car"/>
    <w:qFormat/>
    <w:rsid w:val="0094604A"/>
    <w:pPr>
      <w:numPr>
        <w:ilvl w:val="8"/>
        <w:numId w:val="1"/>
      </w:numPr>
      <w:spacing w:before="240" w:after="60"/>
      <w:ind w:right="-1"/>
      <w:outlineLvl w:val="8"/>
    </w:pPr>
    <w:rPr>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emiHidden/>
    <w:rsid w:val="0094604A"/>
    <w:pPr>
      <w:ind w:left="284" w:right="-1"/>
    </w:pPr>
    <w:rPr>
      <w:sz w:val="22"/>
      <w:szCs w:val="20"/>
    </w:rPr>
  </w:style>
  <w:style w:type="paragraph" w:styleId="TM3">
    <w:name w:val="toc 3"/>
    <w:basedOn w:val="Normal"/>
    <w:next w:val="Normal"/>
    <w:uiPriority w:val="39"/>
    <w:rsid w:val="0094604A"/>
    <w:pPr>
      <w:ind w:left="440"/>
      <w:jc w:val="left"/>
    </w:pPr>
    <w:rPr>
      <w:rFonts w:ascii="Times New Roman" w:hAnsi="Times New Roman"/>
      <w:i/>
      <w:iCs/>
    </w:rPr>
  </w:style>
  <w:style w:type="paragraph" w:styleId="TM2">
    <w:name w:val="toc 2"/>
    <w:basedOn w:val="Normal"/>
    <w:next w:val="Normal"/>
    <w:uiPriority w:val="39"/>
    <w:rsid w:val="0094604A"/>
    <w:pPr>
      <w:ind w:left="220"/>
      <w:jc w:val="left"/>
    </w:pPr>
    <w:rPr>
      <w:rFonts w:ascii="Times New Roman" w:hAnsi="Times New Roman"/>
      <w:smallCaps/>
    </w:rPr>
  </w:style>
  <w:style w:type="paragraph" w:styleId="TM1">
    <w:name w:val="toc 1"/>
    <w:basedOn w:val="Normal"/>
    <w:next w:val="Normal"/>
    <w:autoRedefine/>
    <w:uiPriority w:val="39"/>
    <w:rsid w:val="0094604A"/>
    <w:pPr>
      <w:spacing w:before="120" w:after="120"/>
      <w:jc w:val="left"/>
    </w:pPr>
    <w:rPr>
      <w:rFonts w:ascii="Times New Roman" w:hAnsi="Times New Roman"/>
      <w:b/>
      <w:bCs/>
      <w:caps/>
    </w:rPr>
  </w:style>
  <w:style w:type="paragraph" w:styleId="Pieddepage">
    <w:name w:val="footer"/>
    <w:basedOn w:val="Normal"/>
    <w:link w:val="PieddepageCar1"/>
    <w:uiPriority w:val="99"/>
    <w:rsid w:val="000861A3"/>
    <w:pPr>
      <w:tabs>
        <w:tab w:val="center" w:pos="4819"/>
        <w:tab w:val="right" w:pos="9071"/>
      </w:tabs>
      <w:ind w:right="-1"/>
    </w:pPr>
    <w:rPr>
      <w:i/>
      <w:color w:val="365F91"/>
      <w:sz w:val="18"/>
      <w:szCs w:val="18"/>
    </w:rPr>
  </w:style>
  <w:style w:type="character" w:customStyle="1" w:styleId="PieddepageCar">
    <w:name w:val="Pied de page Car"/>
    <w:basedOn w:val="Policepardfaut"/>
    <w:rsid w:val="0094604A"/>
    <w:rPr>
      <w:rFonts w:ascii="Arial" w:hAnsi="Arial"/>
      <w:sz w:val="22"/>
    </w:rPr>
  </w:style>
  <w:style w:type="paragraph" w:styleId="En-tte">
    <w:name w:val="header"/>
    <w:basedOn w:val="Normal"/>
    <w:link w:val="En-tteCar1"/>
    <w:uiPriority w:val="99"/>
    <w:rsid w:val="0094604A"/>
    <w:pPr>
      <w:tabs>
        <w:tab w:val="center" w:pos="4819"/>
        <w:tab w:val="right" w:pos="9071"/>
      </w:tabs>
      <w:ind w:right="-1"/>
    </w:pPr>
    <w:rPr>
      <w:sz w:val="22"/>
      <w:szCs w:val="20"/>
    </w:rPr>
  </w:style>
  <w:style w:type="character" w:customStyle="1" w:styleId="En-tteCar">
    <w:name w:val="En-tête Car"/>
    <w:basedOn w:val="Policepardfaut"/>
    <w:rsid w:val="0094604A"/>
    <w:rPr>
      <w:rFonts w:ascii="Arial" w:hAnsi="Arial"/>
      <w:sz w:val="22"/>
    </w:rPr>
  </w:style>
  <w:style w:type="paragraph" w:customStyle="1" w:styleId="titreA">
    <w:name w:val="titre A"/>
    <w:basedOn w:val="Titre1"/>
    <w:next w:val="Normal"/>
    <w:rsid w:val="0094604A"/>
    <w:pPr>
      <w:numPr>
        <w:numId w:val="0"/>
      </w:numPr>
      <w:pBdr>
        <w:top w:val="single" w:sz="18" w:space="10" w:color="C0C0C0"/>
        <w:bottom w:val="single" w:sz="18" w:space="10" w:color="C0C0C0"/>
      </w:pBdr>
      <w:spacing w:before="4800"/>
      <w:jc w:val="center"/>
      <w:outlineLvl w:val="9"/>
    </w:pPr>
    <w:rPr>
      <w:spacing w:val="20"/>
      <w:sz w:val="40"/>
    </w:rPr>
  </w:style>
  <w:style w:type="paragraph" w:styleId="TM4">
    <w:name w:val="toc 4"/>
    <w:basedOn w:val="Normal"/>
    <w:next w:val="Normal"/>
    <w:uiPriority w:val="39"/>
    <w:rsid w:val="0094604A"/>
    <w:pPr>
      <w:ind w:left="660"/>
      <w:jc w:val="left"/>
    </w:pPr>
    <w:rPr>
      <w:rFonts w:ascii="Times New Roman" w:hAnsi="Times New Roman"/>
      <w:szCs w:val="21"/>
    </w:rPr>
  </w:style>
  <w:style w:type="paragraph" w:styleId="TM5">
    <w:name w:val="toc 5"/>
    <w:basedOn w:val="Normal"/>
    <w:next w:val="Normal"/>
    <w:uiPriority w:val="39"/>
    <w:rsid w:val="0094604A"/>
    <w:pPr>
      <w:ind w:left="880"/>
      <w:jc w:val="left"/>
    </w:pPr>
    <w:rPr>
      <w:rFonts w:ascii="Times New Roman" w:hAnsi="Times New Roman"/>
      <w:szCs w:val="21"/>
    </w:rPr>
  </w:style>
  <w:style w:type="paragraph" w:styleId="TM6">
    <w:name w:val="toc 6"/>
    <w:basedOn w:val="Normal"/>
    <w:next w:val="Normal"/>
    <w:uiPriority w:val="39"/>
    <w:rsid w:val="0094604A"/>
    <w:pPr>
      <w:ind w:left="1100"/>
      <w:jc w:val="left"/>
    </w:pPr>
    <w:rPr>
      <w:rFonts w:ascii="Times New Roman" w:hAnsi="Times New Roman"/>
      <w:szCs w:val="21"/>
    </w:rPr>
  </w:style>
  <w:style w:type="paragraph" w:styleId="TM7">
    <w:name w:val="toc 7"/>
    <w:basedOn w:val="Normal"/>
    <w:next w:val="Normal"/>
    <w:uiPriority w:val="39"/>
    <w:rsid w:val="0094604A"/>
    <w:pPr>
      <w:ind w:left="1320"/>
      <w:jc w:val="left"/>
    </w:pPr>
    <w:rPr>
      <w:rFonts w:ascii="Times New Roman" w:hAnsi="Times New Roman"/>
      <w:szCs w:val="21"/>
    </w:rPr>
  </w:style>
  <w:style w:type="paragraph" w:styleId="TM8">
    <w:name w:val="toc 8"/>
    <w:basedOn w:val="Normal"/>
    <w:next w:val="Normal"/>
    <w:uiPriority w:val="39"/>
    <w:rsid w:val="0094604A"/>
    <w:pPr>
      <w:ind w:left="1540"/>
      <w:jc w:val="left"/>
    </w:pPr>
    <w:rPr>
      <w:rFonts w:ascii="Times New Roman" w:hAnsi="Times New Roman"/>
      <w:szCs w:val="21"/>
    </w:rPr>
  </w:style>
  <w:style w:type="paragraph" w:styleId="TM9">
    <w:name w:val="toc 9"/>
    <w:basedOn w:val="Normal"/>
    <w:next w:val="Normal"/>
    <w:uiPriority w:val="39"/>
    <w:rsid w:val="0094604A"/>
    <w:pPr>
      <w:ind w:left="1760"/>
      <w:jc w:val="left"/>
    </w:pPr>
    <w:rPr>
      <w:rFonts w:ascii="Times New Roman" w:hAnsi="Times New Roman"/>
      <w:szCs w:val="21"/>
    </w:rPr>
  </w:style>
  <w:style w:type="paragraph" w:styleId="Corpsdetexte">
    <w:name w:val="Body Text"/>
    <w:basedOn w:val="Normal"/>
    <w:link w:val="CorpsdetexteCar1"/>
    <w:semiHidden/>
    <w:rsid w:val="0094604A"/>
    <w:pPr>
      <w:spacing w:line="300" w:lineRule="atLeast"/>
    </w:pPr>
    <w:rPr>
      <w:szCs w:val="20"/>
    </w:rPr>
  </w:style>
  <w:style w:type="paragraph" w:styleId="Corpsdetexte2">
    <w:name w:val="Body Text 2"/>
    <w:basedOn w:val="Corpsdetexte"/>
    <w:semiHidden/>
    <w:rsid w:val="0094604A"/>
    <w:pPr>
      <w:spacing w:before="120"/>
      <w:ind w:left="284"/>
    </w:pPr>
  </w:style>
  <w:style w:type="paragraph" w:customStyle="1" w:styleId="Client">
    <w:name w:val="Client"/>
    <w:basedOn w:val="Corpsdetexte"/>
    <w:rsid w:val="0094604A"/>
    <w:pPr>
      <w:pBdr>
        <w:top w:val="single" w:sz="18" w:space="10" w:color="C0C0C0"/>
        <w:left w:val="single" w:sz="18" w:space="10" w:color="C0C0C0"/>
        <w:bottom w:val="single" w:sz="18" w:space="10" w:color="C0C0C0"/>
        <w:right w:val="single" w:sz="18" w:space="10" w:color="C0C0C0"/>
      </w:pBdr>
      <w:jc w:val="center"/>
    </w:pPr>
    <w:rPr>
      <w:b/>
      <w:sz w:val="32"/>
    </w:rPr>
  </w:style>
  <w:style w:type="paragraph" w:styleId="Index1">
    <w:name w:val="index 1"/>
    <w:basedOn w:val="Normal"/>
    <w:next w:val="Normal"/>
    <w:semiHidden/>
    <w:rsid w:val="0094604A"/>
    <w:pPr>
      <w:tabs>
        <w:tab w:val="right" w:leader="dot" w:pos="9639"/>
      </w:tabs>
      <w:ind w:left="220" w:right="-1" w:hanging="220"/>
    </w:pPr>
    <w:rPr>
      <w:sz w:val="22"/>
      <w:szCs w:val="20"/>
    </w:rPr>
  </w:style>
  <w:style w:type="paragraph" w:customStyle="1" w:styleId="titrenonnumrot">
    <w:name w:val="titre non numéroté"/>
    <w:basedOn w:val="titreA"/>
    <w:rsid w:val="0094604A"/>
    <w:pPr>
      <w:pBdr>
        <w:top w:val="none" w:sz="0" w:space="0" w:color="auto"/>
        <w:bottom w:val="none" w:sz="0" w:space="0" w:color="auto"/>
      </w:pBdr>
      <w:spacing w:before="800"/>
    </w:pPr>
    <w:rPr>
      <w:sz w:val="32"/>
    </w:rPr>
  </w:style>
  <w:style w:type="paragraph" w:customStyle="1" w:styleId="Intitultude">
    <w:name w:val="Intitulé étude"/>
    <w:basedOn w:val="Normal"/>
    <w:rsid w:val="0094604A"/>
    <w:pPr>
      <w:pBdr>
        <w:top w:val="single" w:sz="24" w:space="10" w:color="C0C0C0"/>
        <w:left w:val="single" w:sz="24" w:space="10" w:color="C0C0C0"/>
        <w:bottom w:val="single" w:sz="24" w:space="10" w:color="C0C0C0"/>
        <w:right w:val="single" w:sz="24" w:space="10" w:color="C0C0C0"/>
      </w:pBdr>
      <w:spacing w:before="120"/>
      <w:jc w:val="center"/>
    </w:pPr>
    <w:rPr>
      <w:b/>
      <w:sz w:val="44"/>
      <w:szCs w:val="20"/>
    </w:rPr>
  </w:style>
  <w:style w:type="paragraph" w:styleId="Titreindex">
    <w:name w:val="index heading"/>
    <w:basedOn w:val="Normal"/>
    <w:next w:val="Index1"/>
    <w:semiHidden/>
    <w:rsid w:val="0094604A"/>
    <w:pPr>
      <w:ind w:right="-1"/>
    </w:pPr>
    <w:rPr>
      <w:b/>
      <w:sz w:val="22"/>
      <w:szCs w:val="20"/>
    </w:rPr>
  </w:style>
  <w:style w:type="paragraph" w:customStyle="1" w:styleId="titreB">
    <w:name w:val="titre B"/>
    <w:basedOn w:val="titreA"/>
    <w:rsid w:val="0094604A"/>
  </w:style>
  <w:style w:type="paragraph" w:styleId="Listepuces">
    <w:name w:val="List Bullet"/>
    <w:basedOn w:val="Normal"/>
    <w:rsid w:val="0094604A"/>
    <w:pPr>
      <w:tabs>
        <w:tab w:val="num" w:pos="567"/>
      </w:tabs>
      <w:spacing w:before="120"/>
      <w:ind w:left="567" w:hanging="284"/>
    </w:pPr>
    <w:rPr>
      <w:sz w:val="22"/>
      <w:szCs w:val="20"/>
    </w:rPr>
  </w:style>
  <w:style w:type="paragraph" w:styleId="Listepuces2">
    <w:name w:val="List Bullet 2"/>
    <w:basedOn w:val="Normal"/>
    <w:semiHidden/>
    <w:rsid w:val="0094604A"/>
    <w:pPr>
      <w:tabs>
        <w:tab w:val="num" w:pos="643"/>
      </w:tabs>
      <w:spacing w:before="40"/>
      <w:ind w:left="643" w:hanging="360"/>
    </w:pPr>
    <w:rPr>
      <w:sz w:val="22"/>
      <w:szCs w:val="20"/>
    </w:rPr>
  </w:style>
  <w:style w:type="paragraph" w:styleId="Corpsdetexte3">
    <w:name w:val="Body Text 3"/>
    <w:basedOn w:val="Normal"/>
    <w:link w:val="Corpsdetexte3Car"/>
    <w:semiHidden/>
    <w:rsid w:val="0094604A"/>
    <w:pPr>
      <w:ind w:right="-1"/>
    </w:pPr>
    <w:rPr>
      <w:i/>
      <w:sz w:val="22"/>
      <w:szCs w:val="20"/>
    </w:rPr>
  </w:style>
  <w:style w:type="paragraph" w:styleId="Retraitcorpsdetexte">
    <w:name w:val="Body Text Indent"/>
    <w:basedOn w:val="Normal"/>
    <w:link w:val="RetraitcorpsdetexteCar"/>
    <w:semiHidden/>
    <w:rsid w:val="0094604A"/>
    <w:pPr>
      <w:spacing w:after="120"/>
      <w:ind w:left="283" w:right="-1"/>
    </w:pPr>
    <w:rPr>
      <w:sz w:val="22"/>
      <w:szCs w:val="20"/>
    </w:rPr>
  </w:style>
  <w:style w:type="paragraph" w:customStyle="1" w:styleId="NormalLaurent">
    <w:name w:val="Normal Laurent"/>
    <w:basedOn w:val="Normal"/>
    <w:rsid w:val="0094604A"/>
    <w:pPr>
      <w:spacing w:before="60" w:after="60"/>
    </w:pPr>
  </w:style>
  <w:style w:type="paragraph" w:styleId="Retraitcorpsdetexte2">
    <w:name w:val="Body Text Indent 2"/>
    <w:basedOn w:val="Normal"/>
    <w:link w:val="Retraitcorpsdetexte2Car"/>
    <w:semiHidden/>
    <w:rsid w:val="0094604A"/>
    <w:pPr>
      <w:spacing w:after="120" w:line="480" w:lineRule="auto"/>
      <w:ind w:left="283" w:right="-1"/>
    </w:pPr>
    <w:rPr>
      <w:sz w:val="22"/>
      <w:szCs w:val="20"/>
    </w:rPr>
  </w:style>
  <w:style w:type="paragraph" w:customStyle="1" w:styleId="rubriqTexte">
    <w:name w:val="rubriqTexte"/>
    <w:basedOn w:val="Normal"/>
    <w:rsid w:val="0094604A"/>
    <w:pPr>
      <w:spacing w:before="120" w:after="120"/>
    </w:pPr>
    <w:rPr>
      <w:rFonts w:ascii="Book Antiqua" w:hAnsi="Book Antiqua"/>
      <w:szCs w:val="20"/>
    </w:rPr>
  </w:style>
  <w:style w:type="paragraph" w:customStyle="1" w:styleId="xl29">
    <w:name w:val="xl29"/>
    <w:basedOn w:val="Normal"/>
    <w:rsid w:val="0094604A"/>
    <w:pPr>
      <w:pBdr>
        <w:right w:val="single" w:sz="4" w:space="0" w:color="auto"/>
      </w:pBdr>
      <w:spacing w:before="100" w:beforeAutospacing="1" w:after="100" w:afterAutospacing="1" w:line="300" w:lineRule="atLeast"/>
      <w:jc w:val="center"/>
      <w:textAlignment w:val="top"/>
    </w:pPr>
    <w:rPr>
      <w:rFonts w:eastAsia="Arial Unicode MS" w:cs="Arial"/>
    </w:rPr>
  </w:style>
  <w:style w:type="paragraph" w:styleId="NormalWeb">
    <w:name w:val="Normal (Web)"/>
    <w:basedOn w:val="Normal"/>
    <w:uiPriority w:val="99"/>
    <w:rsid w:val="0094604A"/>
    <w:pPr>
      <w:spacing w:before="100" w:beforeAutospacing="1" w:after="100" w:afterAutospacing="1"/>
    </w:pPr>
  </w:style>
  <w:style w:type="paragraph" w:styleId="Commentaire">
    <w:name w:val="annotation text"/>
    <w:basedOn w:val="Normal"/>
    <w:link w:val="CommentaireCar"/>
    <w:semiHidden/>
    <w:rsid w:val="0094604A"/>
    <w:rPr>
      <w:szCs w:val="20"/>
    </w:rPr>
  </w:style>
  <w:style w:type="paragraph" w:customStyle="1" w:styleId="Normalpoint">
    <w:name w:val="Normal point"/>
    <w:basedOn w:val="Normal"/>
    <w:rsid w:val="0094604A"/>
    <w:pPr>
      <w:tabs>
        <w:tab w:val="num" w:pos="3343"/>
      </w:tabs>
      <w:spacing w:line="340" w:lineRule="atLeast"/>
      <w:ind w:left="3343" w:hanging="360"/>
    </w:pPr>
  </w:style>
  <w:style w:type="paragraph" w:customStyle="1" w:styleId="CorpsdeTexte0">
    <w:name w:val="Corps de Texte"/>
    <w:basedOn w:val="Corpsdetexte2"/>
    <w:rsid w:val="0094604A"/>
    <w:pPr>
      <w:widowControl w:val="0"/>
      <w:suppressAutoHyphens/>
      <w:spacing w:before="0"/>
      <w:ind w:left="709"/>
    </w:pPr>
    <w:rPr>
      <w:spacing w:val="-2"/>
    </w:rPr>
  </w:style>
  <w:style w:type="paragraph" w:customStyle="1" w:styleId="Sous-paragraphe">
    <w:name w:val="Sous-paragraphe"/>
    <w:basedOn w:val="Corpsdetexte2"/>
    <w:rsid w:val="004F4EA1"/>
    <w:pPr>
      <w:widowControl w:val="0"/>
      <w:numPr>
        <w:numId w:val="9"/>
      </w:numPr>
      <w:tabs>
        <w:tab w:val="clear" w:pos="360"/>
        <w:tab w:val="num" w:pos="1776"/>
      </w:tabs>
      <w:suppressAutoHyphens/>
      <w:spacing w:after="120" w:line="240" w:lineRule="auto"/>
      <w:ind w:left="1775" w:hanging="357"/>
      <w:jc w:val="left"/>
    </w:pPr>
    <w:rPr>
      <w:rFonts w:cs="Arial"/>
      <w:b/>
      <w:color w:val="1F497D" w:themeColor="text2"/>
      <w:spacing w:val="-2"/>
    </w:rPr>
  </w:style>
  <w:style w:type="paragraph" w:styleId="Retraitcorpsdetexte3">
    <w:name w:val="Body Text Indent 3"/>
    <w:basedOn w:val="Normal"/>
    <w:link w:val="Retraitcorpsdetexte3Car"/>
    <w:semiHidden/>
    <w:rsid w:val="0094604A"/>
    <w:pPr>
      <w:ind w:firstLine="360"/>
    </w:pPr>
  </w:style>
  <w:style w:type="paragraph" w:customStyle="1" w:styleId="OmniPage1797">
    <w:name w:val="OmniPage #1797"/>
    <w:basedOn w:val="Normal"/>
    <w:rsid w:val="0094604A"/>
    <w:pPr>
      <w:tabs>
        <w:tab w:val="left" w:pos="3039"/>
      </w:tabs>
      <w:ind w:left="3564" w:right="104" w:hanging="418"/>
    </w:pPr>
    <w:rPr>
      <w:noProof/>
      <w:szCs w:val="20"/>
    </w:rPr>
  </w:style>
  <w:style w:type="paragraph" w:customStyle="1" w:styleId="OmniPage1805">
    <w:name w:val="OmniPage #1805"/>
    <w:basedOn w:val="Normal"/>
    <w:rsid w:val="0094604A"/>
    <w:pPr>
      <w:tabs>
        <w:tab w:val="right" w:pos="11570"/>
      </w:tabs>
      <w:ind w:left="2353"/>
    </w:pPr>
    <w:rPr>
      <w:noProof/>
      <w:szCs w:val="20"/>
    </w:rPr>
  </w:style>
  <w:style w:type="paragraph" w:customStyle="1" w:styleId="OmniPage1807">
    <w:name w:val="OmniPage #1807"/>
    <w:basedOn w:val="Normal"/>
    <w:rsid w:val="0094604A"/>
    <w:pPr>
      <w:tabs>
        <w:tab w:val="left" w:pos="6117"/>
        <w:tab w:val="right" w:pos="14288"/>
      </w:tabs>
      <w:ind w:left="3539"/>
    </w:pPr>
    <w:rPr>
      <w:noProof/>
      <w:szCs w:val="20"/>
    </w:rPr>
  </w:style>
  <w:style w:type="paragraph" w:customStyle="1" w:styleId="OmniPage1809">
    <w:name w:val="OmniPage #1809"/>
    <w:basedOn w:val="Normal"/>
    <w:rsid w:val="0094604A"/>
    <w:pPr>
      <w:tabs>
        <w:tab w:val="left" w:pos="2954"/>
        <w:tab w:val="right" w:pos="15988"/>
      </w:tabs>
      <w:ind w:left="3140"/>
    </w:pPr>
    <w:rPr>
      <w:noProof/>
      <w:szCs w:val="20"/>
    </w:rPr>
  </w:style>
  <w:style w:type="paragraph" w:customStyle="1" w:styleId="OmniPage1811">
    <w:name w:val="OmniPage #1811"/>
    <w:basedOn w:val="Normal"/>
    <w:rsid w:val="0094604A"/>
    <w:pPr>
      <w:tabs>
        <w:tab w:val="left" w:pos="8767"/>
        <w:tab w:val="right" w:pos="15603"/>
      </w:tabs>
      <w:ind w:left="3136"/>
    </w:pPr>
    <w:rPr>
      <w:noProof/>
      <w:szCs w:val="20"/>
    </w:rPr>
  </w:style>
  <w:style w:type="paragraph" w:styleId="Titre">
    <w:name w:val="Title"/>
    <w:basedOn w:val="Normal"/>
    <w:link w:val="TitreCar"/>
    <w:qFormat/>
    <w:rsid w:val="0094604A"/>
    <w:pPr>
      <w:tabs>
        <w:tab w:val="left" w:pos="1320"/>
        <w:tab w:val="left" w:pos="3062"/>
        <w:tab w:val="left" w:pos="4382"/>
        <w:tab w:val="left" w:pos="5702"/>
      </w:tabs>
      <w:spacing w:line="380" w:lineRule="atLeast"/>
      <w:jc w:val="center"/>
    </w:pPr>
    <w:rPr>
      <w:b/>
      <w:smallCaps/>
      <w:color w:val="008000"/>
      <w:sz w:val="36"/>
      <w:szCs w:val="20"/>
      <w:u w:val="single"/>
    </w:rPr>
  </w:style>
  <w:style w:type="paragraph" w:styleId="Sous-titre">
    <w:name w:val="Subtitle"/>
    <w:basedOn w:val="Normal"/>
    <w:link w:val="Sous-titreCar"/>
    <w:rsid w:val="005C374B"/>
    <w:pPr>
      <w:tabs>
        <w:tab w:val="left" w:pos="1320"/>
        <w:tab w:val="left" w:pos="3062"/>
        <w:tab w:val="left" w:pos="4382"/>
        <w:tab w:val="left" w:pos="5702"/>
      </w:tabs>
      <w:spacing w:line="340" w:lineRule="exact"/>
      <w:jc w:val="center"/>
    </w:pPr>
    <w:rPr>
      <w:b/>
      <w:color w:val="17365D" w:themeColor="text2" w:themeShade="BF"/>
      <w:szCs w:val="20"/>
      <w:u w:val="single"/>
    </w:rPr>
  </w:style>
  <w:style w:type="paragraph" w:customStyle="1" w:styleId="bh1">
    <w:name w:val="bh1"/>
    <w:basedOn w:val="Normal"/>
    <w:rsid w:val="0094604A"/>
    <w:pPr>
      <w:spacing w:before="100" w:beforeAutospacing="1" w:after="100" w:afterAutospacing="1"/>
    </w:pPr>
    <w:rPr>
      <w:rFonts w:ascii="Verdana" w:hAnsi="Verdana"/>
      <w:color w:val="000000"/>
      <w:sz w:val="15"/>
      <w:szCs w:val="15"/>
    </w:rPr>
  </w:style>
  <w:style w:type="paragraph" w:styleId="Lgende">
    <w:name w:val="caption"/>
    <w:basedOn w:val="Normal"/>
    <w:next w:val="Normal"/>
    <w:qFormat/>
    <w:rsid w:val="00710BA0"/>
    <w:pPr>
      <w:jc w:val="center"/>
    </w:pPr>
    <w:rPr>
      <w:rFonts w:ascii="Arial Narrow" w:hAnsi="Arial Narrow"/>
      <w:i/>
      <w:szCs w:val="20"/>
    </w:rPr>
  </w:style>
  <w:style w:type="paragraph" w:customStyle="1" w:styleId="titre40">
    <w:name w:val="titre4"/>
    <w:basedOn w:val="Normal"/>
    <w:rsid w:val="0094604A"/>
    <w:pPr>
      <w:pBdr>
        <w:top w:val="single" w:sz="6" w:space="1" w:color="auto"/>
        <w:bottom w:val="single" w:sz="6" w:space="1" w:color="auto"/>
      </w:pBdr>
      <w:shd w:val="pct5" w:color="auto" w:fill="auto"/>
      <w:overflowPunct w:val="0"/>
      <w:autoSpaceDE w:val="0"/>
      <w:autoSpaceDN w:val="0"/>
      <w:adjustRightInd w:val="0"/>
      <w:spacing w:before="240" w:line="240" w:lineRule="exact"/>
      <w:jc w:val="center"/>
      <w:textAlignment w:val="baseline"/>
    </w:pPr>
    <w:rPr>
      <w:rFonts w:ascii="Times" w:hAnsi="Times"/>
      <w:b/>
      <w:szCs w:val="20"/>
      <w:lang w:val="fr-CA"/>
    </w:rPr>
  </w:style>
  <w:style w:type="paragraph" w:styleId="Notedebasdepage">
    <w:name w:val="footnote text"/>
    <w:basedOn w:val="Normal"/>
    <w:link w:val="NotedebasdepageCar"/>
    <w:semiHidden/>
    <w:rsid w:val="0094604A"/>
    <w:pPr>
      <w:tabs>
        <w:tab w:val="left" w:pos="1320"/>
        <w:tab w:val="left" w:pos="3062"/>
        <w:tab w:val="left" w:pos="4382"/>
        <w:tab w:val="left" w:pos="5702"/>
      </w:tabs>
      <w:spacing w:line="340" w:lineRule="exact"/>
      <w:ind w:firstLine="851"/>
    </w:pPr>
    <w:rPr>
      <w:color w:val="000000"/>
      <w:szCs w:val="20"/>
    </w:rPr>
  </w:style>
  <w:style w:type="paragraph" w:customStyle="1" w:styleId="Normal1">
    <w:name w:val="Normal 1"/>
    <w:basedOn w:val="Normal"/>
    <w:rsid w:val="0094604A"/>
    <w:pPr>
      <w:ind w:left="567"/>
    </w:pPr>
    <w:rPr>
      <w:sz w:val="22"/>
      <w:szCs w:val="20"/>
    </w:rPr>
  </w:style>
  <w:style w:type="paragraph" w:customStyle="1" w:styleId="retrait10">
    <w:name w:val="retrait1"/>
    <w:basedOn w:val="Normal"/>
    <w:rsid w:val="0094604A"/>
    <w:rPr>
      <w:sz w:val="22"/>
      <w:szCs w:val="20"/>
    </w:rPr>
  </w:style>
  <w:style w:type="paragraph" w:customStyle="1" w:styleId="xl24">
    <w:name w:val="xl24"/>
    <w:basedOn w:val="Normal"/>
    <w:rsid w:val="009460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94604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94604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94604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94604A"/>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94604A"/>
    <w:pPr>
      <w:pBdr>
        <w:top w:val="single" w:sz="4" w:space="0" w:color="auto"/>
        <w:left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94604A"/>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94604A"/>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94604A"/>
    <w:pPr>
      <w:pBdr>
        <w:left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94604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94604A"/>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94604A"/>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94604A"/>
    <w:pPr>
      <w:pBdr>
        <w:top w:val="single" w:sz="4"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94604A"/>
    <w:pPr>
      <w:pBdr>
        <w:top w:val="single" w:sz="4" w:space="0" w:color="auto"/>
        <w:left w:val="single" w:sz="4" w:space="0" w:color="auto"/>
        <w:bottom w:val="single" w:sz="4" w:space="0" w:color="auto"/>
        <w:right w:val="single" w:sz="12" w:space="0" w:color="auto"/>
      </w:pBdr>
      <w:shd w:val="clear" w:color="auto" w:fill="00FF00"/>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94604A"/>
    <w:pPr>
      <w:pBdr>
        <w:top w:val="single" w:sz="4" w:space="0" w:color="auto"/>
        <w:left w:val="single" w:sz="4" w:space="0" w:color="auto"/>
        <w:right w:val="single" w:sz="12" w:space="0" w:color="auto"/>
      </w:pBdr>
      <w:shd w:val="clear" w:color="auto" w:fill="00FF00"/>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94604A"/>
    <w:pPr>
      <w:pBdr>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94604A"/>
    <w:pPr>
      <w:pBdr>
        <w:top w:val="single" w:sz="4" w:space="0" w:color="auto"/>
        <w:left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94604A"/>
    <w:pPr>
      <w:pBdr>
        <w:left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94604A"/>
    <w:pPr>
      <w:pBdr>
        <w:top w:val="single" w:sz="4"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94604A"/>
    <w:pPr>
      <w:pBdr>
        <w:top w:val="single" w:sz="4" w:space="0" w:color="auto"/>
        <w:left w:val="single" w:sz="12"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94604A"/>
    <w:pPr>
      <w:pBdr>
        <w:left w:val="single" w:sz="12"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94604A"/>
    <w:pPr>
      <w:pBdr>
        <w:top w:val="single" w:sz="4" w:space="0" w:color="auto"/>
        <w:left w:val="single" w:sz="12"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94604A"/>
    <w:pPr>
      <w:pBdr>
        <w:left w:val="single" w:sz="12"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94604A"/>
    <w:pPr>
      <w:pBdr>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94604A"/>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94604A"/>
    <w:pPr>
      <w:pBdr>
        <w:top w:val="single" w:sz="4" w:space="0" w:color="auto"/>
        <w:left w:val="single" w:sz="4" w:space="0" w:color="auto"/>
        <w:right w:val="single" w:sz="12"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51">
    <w:name w:val="xl51"/>
    <w:basedOn w:val="Normal"/>
    <w:rsid w:val="0094604A"/>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94604A"/>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94604A"/>
    <w:pPr>
      <w:pBdr>
        <w:top w:val="single" w:sz="8" w:space="0" w:color="auto"/>
        <w:left w:val="single" w:sz="12"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94604A"/>
    <w:pPr>
      <w:pBdr>
        <w:top w:val="single" w:sz="8" w:space="0" w:color="auto"/>
        <w:left w:val="single" w:sz="4" w:space="0" w:color="auto"/>
        <w:bottom w:val="single" w:sz="4" w:space="0" w:color="auto"/>
        <w:right w:val="single" w:sz="12" w:space="0" w:color="auto"/>
      </w:pBdr>
      <w:spacing w:before="100" w:beforeAutospacing="1" w:after="100" w:afterAutospacing="1"/>
    </w:pPr>
    <w:rPr>
      <w:rFonts w:ascii="Arial Unicode MS" w:eastAsia="Arial Unicode MS" w:hAnsi="Arial Unicode MS" w:cs="Arial Unicode MS"/>
    </w:rPr>
  </w:style>
  <w:style w:type="paragraph" w:customStyle="1" w:styleId="xl55">
    <w:name w:val="xl55"/>
    <w:basedOn w:val="Normal"/>
    <w:rsid w:val="0094604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6">
    <w:name w:val="xl56"/>
    <w:basedOn w:val="Normal"/>
    <w:rsid w:val="0094604A"/>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7">
    <w:name w:val="xl57"/>
    <w:basedOn w:val="Normal"/>
    <w:rsid w:val="0094604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8">
    <w:name w:val="xl58"/>
    <w:basedOn w:val="Normal"/>
    <w:rsid w:val="0094604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9">
    <w:name w:val="xl59"/>
    <w:basedOn w:val="Normal"/>
    <w:rsid w:val="0094604A"/>
    <w:pPr>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94604A"/>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1">
    <w:name w:val="xl61"/>
    <w:basedOn w:val="Normal"/>
    <w:rsid w:val="0094604A"/>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94604A"/>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94604A"/>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Arial Unicode MS" w:cs="Arial"/>
      <w:b/>
      <w:bCs/>
    </w:rPr>
  </w:style>
  <w:style w:type="paragraph" w:customStyle="1" w:styleId="xl64">
    <w:name w:val="xl64"/>
    <w:basedOn w:val="Normal"/>
    <w:rsid w:val="0094604A"/>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Arial Unicode MS" w:cs="Arial"/>
      <w:b/>
      <w:bCs/>
    </w:rPr>
  </w:style>
  <w:style w:type="paragraph" w:customStyle="1" w:styleId="xl65">
    <w:name w:val="xl65"/>
    <w:basedOn w:val="Normal"/>
    <w:rsid w:val="009460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66">
    <w:name w:val="xl66"/>
    <w:basedOn w:val="Normal"/>
    <w:rsid w:val="0094604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7">
    <w:name w:val="xl67"/>
    <w:basedOn w:val="Normal"/>
    <w:rsid w:val="0094604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8">
    <w:name w:val="xl68"/>
    <w:basedOn w:val="Normal"/>
    <w:rsid w:val="0094604A"/>
    <w:pPr>
      <w:pBdr>
        <w:top w:val="single" w:sz="4" w:space="0" w:color="auto"/>
        <w:bottom w:val="single" w:sz="4" w:space="0" w:color="auto"/>
      </w:pBdr>
      <w:spacing w:before="100" w:beforeAutospacing="1" w:after="100" w:afterAutospacing="1"/>
      <w:jc w:val="center"/>
    </w:pPr>
    <w:rPr>
      <w:rFonts w:eastAsia="Arial Unicode MS" w:cs="Arial"/>
      <w:b/>
      <w:bCs/>
    </w:rPr>
  </w:style>
  <w:style w:type="paragraph" w:customStyle="1" w:styleId="xl69">
    <w:name w:val="xl69"/>
    <w:basedOn w:val="Normal"/>
    <w:rsid w:val="0094604A"/>
    <w:pPr>
      <w:pBdr>
        <w:top w:val="single" w:sz="4" w:space="0" w:color="auto"/>
        <w:bottom w:val="single" w:sz="4" w:space="0" w:color="auto"/>
        <w:right w:val="single" w:sz="12" w:space="0" w:color="auto"/>
      </w:pBdr>
      <w:spacing w:before="100" w:beforeAutospacing="1" w:after="100" w:afterAutospacing="1"/>
      <w:jc w:val="center"/>
    </w:pPr>
    <w:rPr>
      <w:rFonts w:eastAsia="Arial Unicode MS" w:cs="Arial"/>
      <w:b/>
      <w:bCs/>
    </w:rPr>
  </w:style>
  <w:style w:type="paragraph" w:customStyle="1" w:styleId="xl70">
    <w:name w:val="xl70"/>
    <w:basedOn w:val="Normal"/>
    <w:rsid w:val="0094604A"/>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71">
    <w:name w:val="xl71"/>
    <w:basedOn w:val="Normal"/>
    <w:rsid w:val="0094604A"/>
    <w:pPr>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eastAsia="Arial Unicode MS" w:cs="Arial"/>
      <w:b/>
      <w:bCs/>
    </w:rPr>
  </w:style>
  <w:style w:type="paragraph" w:customStyle="1" w:styleId="xl72">
    <w:name w:val="xl72"/>
    <w:basedOn w:val="Normal"/>
    <w:rsid w:val="0094604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73">
    <w:name w:val="xl73"/>
    <w:basedOn w:val="Normal"/>
    <w:rsid w:val="0094604A"/>
    <w:pPr>
      <w:pBdr>
        <w:top w:val="single" w:sz="4" w:space="0" w:color="auto"/>
        <w:left w:val="single" w:sz="12" w:space="0" w:color="auto"/>
        <w:bottom w:val="single" w:sz="4" w:space="0" w:color="auto"/>
      </w:pBdr>
      <w:spacing w:before="100" w:beforeAutospacing="1" w:after="100" w:afterAutospacing="1"/>
      <w:jc w:val="center"/>
    </w:pPr>
    <w:rPr>
      <w:rFonts w:eastAsia="Arial Unicode MS" w:cs="Arial"/>
      <w:b/>
      <w:bCs/>
    </w:rPr>
  </w:style>
  <w:style w:type="paragraph" w:customStyle="1" w:styleId="xl74">
    <w:name w:val="xl74"/>
    <w:basedOn w:val="Normal"/>
    <w:rsid w:val="0094604A"/>
    <w:pPr>
      <w:pBdr>
        <w:top w:val="single" w:sz="8" w:space="0" w:color="auto"/>
        <w:left w:val="single" w:sz="8" w:space="0" w:color="auto"/>
        <w:bottom w:val="single" w:sz="4" w:space="0" w:color="auto"/>
      </w:pBdr>
      <w:spacing w:before="100" w:beforeAutospacing="1" w:after="100" w:afterAutospacing="1"/>
      <w:jc w:val="center"/>
    </w:pPr>
    <w:rPr>
      <w:rFonts w:eastAsia="Arial Unicode MS" w:cs="Arial"/>
      <w:b/>
      <w:bCs/>
    </w:rPr>
  </w:style>
  <w:style w:type="paragraph" w:customStyle="1" w:styleId="xl75">
    <w:name w:val="xl75"/>
    <w:basedOn w:val="Normal"/>
    <w:rsid w:val="0094604A"/>
    <w:pPr>
      <w:pBdr>
        <w:top w:val="single" w:sz="8" w:space="0" w:color="auto"/>
        <w:bottom w:val="single" w:sz="4" w:space="0" w:color="auto"/>
      </w:pBdr>
      <w:spacing w:before="100" w:beforeAutospacing="1" w:after="100" w:afterAutospacing="1"/>
      <w:jc w:val="center"/>
    </w:pPr>
    <w:rPr>
      <w:rFonts w:eastAsia="Arial Unicode MS" w:cs="Arial"/>
      <w:b/>
      <w:bCs/>
    </w:rPr>
  </w:style>
  <w:style w:type="paragraph" w:customStyle="1" w:styleId="xl76">
    <w:name w:val="xl76"/>
    <w:basedOn w:val="Normal"/>
    <w:rsid w:val="0094604A"/>
    <w:pPr>
      <w:pBdr>
        <w:top w:val="single" w:sz="8" w:space="0" w:color="auto"/>
        <w:bottom w:val="single" w:sz="4" w:space="0" w:color="auto"/>
        <w:right w:val="single" w:sz="12" w:space="0" w:color="auto"/>
      </w:pBdr>
      <w:spacing w:before="100" w:beforeAutospacing="1" w:after="100" w:afterAutospacing="1"/>
      <w:jc w:val="center"/>
    </w:pPr>
    <w:rPr>
      <w:rFonts w:eastAsia="Arial Unicode MS" w:cs="Arial"/>
      <w:b/>
      <w:bCs/>
    </w:rPr>
  </w:style>
  <w:style w:type="paragraph" w:customStyle="1" w:styleId="xl77">
    <w:name w:val="xl77"/>
    <w:basedOn w:val="Normal"/>
    <w:rsid w:val="0094604A"/>
    <w:pPr>
      <w:pBdr>
        <w:top w:val="single" w:sz="4" w:space="0" w:color="auto"/>
        <w:left w:val="single" w:sz="4" w:space="0" w:color="auto"/>
        <w:bottom w:val="single" w:sz="4" w:space="0" w:color="auto"/>
      </w:pBdr>
      <w:spacing w:before="100" w:beforeAutospacing="1" w:after="100" w:afterAutospacing="1"/>
      <w:jc w:val="center"/>
    </w:pPr>
    <w:rPr>
      <w:rFonts w:eastAsia="Arial Unicode MS" w:cs="Arial"/>
      <w:b/>
      <w:bCs/>
    </w:rPr>
  </w:style>
  <w:style w:type="paragraph" w:customStyle="1" w:styleId="xl78">
    <w:name w:val="xl78"/>
    <w:basedOn w:val="Normal"/>
    <w:rsid w:val="0094604A"/>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79">
    <w:name w:val="xl79"/>
    <w:basedOn w:val="Normal"/>
    <w:rsid w:val="0094604A"/>
    <w:pPr>
      <w:pBdr>
        <w:left w:val="single" w:sz="8" w:space="0" w:color="auto"/>
      </w:pBdr>
      <w:spacing w:before="100" w:beforeAutospacing="1" w:after="100" w:afterAutospacing="1"/>
    </w:pPr>
    <w:rPr>
      <w:rFonts w:eastAsia="Arial Unicode MS" w:cs="Arial"/>
      <w:b/>
      <w:bCs/>
    </w:rPr>
  </w:style>
  <w:style w:type="paragraph" w:customStyle="1" w:styleId="xl80">
    <w:name w:val="xl80"/>
    <w:basedOn w:val="Normal"/>
    <w:rsid w:val="0094604A"/>
    <w:pPr>
      <w:pBdr>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1">
    <w:name w:val="xl81"/>
    <w:basedOn w:val="Normal"/>
    <w:rsid w:val="0094604A"/>
    <w:pPr>
      <w:pBdr>
        <w:top w:val="single" w:sz="4" w:space="0" w:color="auto"/>
        <w:bottom w:val="single" w:sz="4" w:space="0" w:color="auto"/>
        <w:right w:val="single" w:sz="8" w:space="0" w:color="auto"/>
      </w:pBdr>
      <w:spacing w:before="100" w:beforeAutospacing="1" w:after="100" w:afterAutospacing="1"/>
      <w:jc w:val="center"/>
    </w:pPr>
    <w:rPr>
      <w:rFonts w:eastAsia="Arial Unicode MS" w:cs="Arial"/>
      <w:b/>
      <w:bCs/>
    </w:rPr>
  </w:style>
  <w:style w:type="paragraph" w:customStyle="1" w:styleId="xl82">
    <w:name w:val="xl82"/>
    <w:basedOn w:val="Normal"/>
    <w:rsid w:val="0094604A"/>
    <w:pPr>
      <w:pBdr>
        <w:left w:val="single" w:sz="4" w:space="0" w:color="auto"/>
        <w:bottom w:val="single" w:sz="4" w:space="0" w:color="auto"/>
        <w:right w:val="single" w:sz="8"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94604A"/>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84">
    <w:name w:val="xl84"/>
    <w:basedOn w:val="Normal"/>
    <w:rsid w:val="0094604A"/>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85">
    <w:name w:val="xl85"/>
    <w:basedOn w:val="Normal"/>
    <w:rsid w:val="0094604A"/>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94604A"/>
    <w:pPr>
      <w:pBdr>
        <w:top w:val="single" w:sz="8" w:space="0" w:color="auto"/>
        <w:left w:val="single" w:sz="4" w:space="0" w:color="auto"/>
        <w:bottom w:val="single" w:sz="8" w:space="0" w:color="auto"/>
        <w:right w:val="single" w:sz="4" w:space="0" w:color="auto"/>
      </w:pBdr>
      <w:shd w:val="clear" w:color="auto" w:fill="00FFFF"/>
      <w:spacing w:before="100" w:beforeAutospacing="1" w:after="100" w:afterAutospacing="1"/>
    </w:pPr>
    <w:rPr>
      <w:rFonts w:ascii="Arial Unicode MS" w:eastAsia="Arial Unicode MS" w:hAnsi="Arial Unicode MS" w:cs="Arial Unicode MS"/>
    </w:rPr>
  </w:style>
  <w:style w:type="paragraph" w:customStyle="1" w:styleId="xl87">
    <w:name w:val="xl87"/>
    <w:basedOn w:val="Normal"/>
    <w:rsid w:val="0094604A"/>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pPr>
    <w:rPr>
      <w:rFonts w:ascii="Arial Unicode MS" w:eastAsia="Arial Unicode MS" w:hAnsi="Arial Unicode MS" w:cs="Arial Unicode MS"/>
    </w:rPr>
  </w:style>
  <w:style w:type="paragraph" w:customStyle="1" w:styleId="xl88">
    <w:name w:val="xl88"/>
    <w:basedOn w:val="Normal"/>
    <w:rsid w:val="0094604A"/>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94604A"/>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Picesfournies">
    <w:name w:val="Pièces fournies"/>
    <w:basedOn w:val="Sous-paragraphe"/>
    <w:rsid w:val="0094604A"/>
    <w:pPr>
      <w:tabs>
        <w:tab w:val="num" w:pos="2268"/>
      </w:tabs>
      <w:ind w:left="2268" w:hanging="567"/>
    </w:pPr>
  </w:style>
  <w:style w:type="paragraph" w:customStyle="1" w:styleId="Titrerappel">
    <w:name w:val="Titre rappel"/>
    <w:basedOn w:val="Titre1"/>
    <w:rsid w:val="0094604A"/>
    <w:pPr>
      <w:numPr>
        <w:numId w:val="0"/>
      </w:numPr>
    </w:pPr>
    <w:rPr>
      <w:shd w:val="clear" w:color="auto" w:fill="FFEAD5"/>
    </w:rPr>
  </w:style>
  <w:style w:type="paragraph" w:customStyle="1" w:styleId="p6">
    <w:name w:val="p6"/>
    <w:basedOn w:val="Normal"/>
    <w:rsid w:val="0094604A"/>
    <w:pPr>
      <w:widowControl w:val="0"/>
      <w:tabs>
        <w:tab w:val="left" w:pos="600"/>
      </w:tabs>
      <w:autoSpaceDE w:val="0"/>
      <w:autoSpaceDN w:val="0"/>
      <w:adjustRightInd w:val="0"/>
      <w:spacing w:line="260" w:lineRule="atLeast"/>
      <w:ind w:firstLine="600"/>
    </w:pPr>
    <w:rPr>
      <w:lang w:val="en-US"/>
    </w:rPr>
  </w:style>
  <w:style w:type="paragraph" w:styleId="Normalcentr">
    <w:name w:val="Block Text"/>
    <w:basedOn w:val="Normal"/>
    <w:semiHidden/>
    <w:rsid w:val="0094604A"/>
    <w:pPr>
      <w:ind w:left="1418" w:right="-1"/>
    </w:pPr>
    <w:rPr>
      <w:sz w:val="22"/>
      <w:szCs w:val="20"/>
    </w:rPr>
  </w:style>
  <w:style w:type="paragraph" w:customStyle="1" w:styleId="Action0">
    <w:name w:val="Action"/>
    <w:basedOn w:val="Sous-paragraphe"/>
    <w:rsid w:val="0094604A"/>
    <w:pPr>
      <w:keepNext/>
      <w:tabs>
        <w:tab w:val="num" w:pos="2552"/>
      </w:tabs>
      <w:ind w:left="2552" w:right="878" w:hanging="567"/>
    </w:pPr>
    <w:rPr>
      <w:bCs/>
    </w:rPr>
  </w:style>
  <w:style w:type="paragraph" w:customStyle="1" w:styleId="Texte">
    <w:name w:val="Texte"/>
    <w:basedOn w:val="Normal"/>
    <w:rsid w:val="0094604A"/>
    <w:pPr>
      <w:spacing w:line="360" w:lineRule="exact"/>
      <w:ind w:firstLine="709"/>
    </w:pPr>
    <w:rPr>
      <w:szCs w:val="20"/>
    </w:rPr>
  </w:style>
  <w:style w:type="paragraph" w:customStyle="1" w:styleId="Liste-">
    <w:name w:val="Liste-"/>
    <w:basedOn w:val="Normal"/>
    <w:rsid w:val="0094604A"/>
    <w:pPr>
      <w:spacing w:line="360" w:lineRule="exact"/>
      <w:ind w:firstLine="1134"/>
    </w:pPr>
    <w:rPr>
      <w:szCs w:val="20"/>
    </w:rPr>
  </w:style>
  <w:style w:type="paragraph" w:customStyle="1" w:styleId="Pointrondorange">
    <w:name w:val="Point rond orange"/>
    <w:basedOn w:val="Normal"/>
    <w:rsid w:val="0094604A"/>
    <w:pPr>
      <w:tabs>
        <w:tab w:val="num" w:pos="1086"/>
      </w:tabs>
      <w:spacing w:before="120" w:line="300" w:lineRule="atLeast"/>
      <w:ind w:left="1088" w:hanging="544"/>
    </w:pPr>
  </w:style>
  <w:style w:type="paragraph" w:customStyle="1" w:styleId="Pointflchebleue">
    <w:name w:val="Point flèche bleue"/>
    <w:basedOn w:val="Pointrondorange"/>
    <w:rsid w:val="0094604A"/>
    <w:pPr>
      <w:tabs>
        <w:tab w:val="clear" w:pos="1086"/>
        <w:tab w:val="num" w:pos="1448"/>
        <w:tab w:val="num" w:pos="3564"/>
      </w:tabs>
      <w:spacing w:after="120"/>
      <w:ind w:left="1451"/>
    </w:pPr>
  </w:style>
  <w:style w:type="paragraph" w:customStyle="1" w:styleId="Pointdossier">
    <w:name w:val="Point dossier"/>
    <w:basedOn w:val="Corpsdetexte"/>
    <w:rsid w:val="0094604A"/>
    <w:pPr>
      <w:pBdr>
        <w:left w:val="single" w:sz="4" w:space="4" w:color="auto"/>
      </w:pBdr>
      <w:tabs>
        <w:tab w:val="num" w:pos="1080"/>
      </w:tabs>
      <w:spacing w:before="240" w:after="240" w:line="340" w:lineRule="atLeast"/>
      <w:ind w:left="1088" w:hanging="731"/>
    </w:pPr>
    <w:rPr>
      <w:rFonts w:ascii="Times New Roman" w:hAnsi="Times New Roman"/>
      <w:b/>
      <w:bCs/>
      <w:smallCaps/>
      <w:sz w:val="24"/>
      <w:szCs w:val="24"/>
    </w:rPr>
  </w:style>
  <w:style w:type="character" w:styleId="Lienhypertexte">
    <w:name w:val="Hyperlink"/>
    <w:basedOn w:val="Policepardfaut"/>
    <w:uiPriority w:val="99"/>
    <w:rsid w:val="0094604A"/>
    <w:rPr>
      <w:color w:val="0000FF"/>
      <w:u w:val="single"/>
    </w:rPr>
  </w:style>
  <w:style w:type="paragraph" w:customStyle="1" w:styleId="Pointretrait">
    <w:name w:val="Point retrait"/>
    <w:basedOn w:val="Listepuces2"/>
    <w:rsid w:val="0094604A"/>
    <w:pPr>
      <w:tabs>
        <w:tab w:val="clear" w:pos="643"/>
        <w:tab w:val="num" w:pos="720"/>
        <w:tab w:val="num" w:pos="1448"/>
      </w:tabs>
      <w:spacing w:before="120" w:line="300" w:lineRule="atLeast"/>
      <w:ind w:left="1451" w:hanging="544"/>
    </w:pPr>
    <w:rPr>
      <w:rFonts w:ascii="Times New Roman" w:hAnsi="Times New Roman"/>
      <w:b/>
      <w:bCs/>
      <w:sz w:val="24"/>
      <w:szCs w:val="24"/>
    </w:rPr>
  </w:style>
  <w:style w:type="character" w:styleId="Appelnotedebasdep">
    <w:name w:val="footnote reference"/>
    <w:semiHidden/>
    <w:rsid w:val="0094604A"/>
    <w:rPr>
      <w:vertAlign w:val="superscript"/>
      <w:lang w:bidi="ar-SA"/>
    </w:rPr>
  </w:style>
  <w:style w:type="character" w:styleId="Numrodepage">
    <w:name w:val="page number"/>
    <w:basedOn w:val="Policepardfaut"/>
    <w:semiHidden/>
    <w:rsid w:val="0094604A"/>
  </w:style>
  <w:style w:type="paragraph" w:styleId="Liste">
    <w:name w:val="List"/>
    <w:basedOn w:val="Corpsdetexte"/>
    <w:semiHidden/>
    <w:rsid w:val="0094604A"/>
    <w:pPr>
      <w:spacing w:after="240" w:line="240" w:lineRule="atLeast"/>
      <w:ind w:left="360" w:hanging="360"/>
    </w:pPr>
    <w:rPr>
      <w:rFonts w:ascii="Garamond" w:hAnsi="Garamond"/>
      <w:lang w:eastAsia="en-US"/>
    </w:rPr>
  </w:style>
  <w:style w:type="character" w:styleId="Accentuation">
    <w:name w:val="Emphasis"/>
    <w:rsid w:val="0094604A"/>
    <w:rPr>
      <w:caps/>
      <w:sz w:val="18"/>
      <w:lang w:bidi="ar-SA"/>
    </w:rPr>
  </w:style>
  <w:style w:type="character" w:customStyle="1" w:styleId="z4titre41">
    <w:name w:val="z4titre41"/>
    <w:basedOn w:val="Policepardfaut"/>
    <w:rsid w:val="0094604A"/>
    <w:rPr>
      <w:rFonts w:ascii="Verdana" w:hAnsi="Verdana" w:hint="default"/>
      <w:b/>
      <w:bCs/>
      <w:color w:val="154193"/>
      <w:sz w:val="12"/>
      <w:szCs w:val="12"/>
    </w:rPr>
  </w:style>
  <w:style w:type="character" w:customStyle="1" w:styleId="z4texte1">
    <w:name w:val="z4texte1"/>
    <w:basedOn w:val="Policepardfaut"/>
    <w:rsid w:val="0094604A"/>
    <w:rPr>
      <w:rFonts w:ascii="Verdana" w:hAnsi="Verdana" w:hint="default"/>
      <w:b w:val="0"/>
      <w:bCs w:val="0"/>
      <w:i w:val="0"/>
      <w:iCs w:val="0"/>
      <w:color w:val="000000"/>
      <w:sz w:val="12"/>
      <w:szCs w:val="12"/>
    </w:rPr>
  </w:style>
  <w:style w:type="character" w:customStyle="1" w:styleId="z4texte21">
    <w:name w:val="z4texte21"/>
    <w:basedOn w:val="Policepardfaut"/>
    <w:rsid w:val="0094604A"/>
    <w:rPr>
      <w:rFonts w:ascii="Verdana" w:hAnsi="Verdana" w:hint="default"/>
      <w:b w:val="0"/>
      <w:bCs w:val="0"/>
      <w:i/>
      <w:iCs/>
      <w:color w:val="000000"/>
      <w:sz w:val="12"/>
      <w:szCs w:val="12"/>
    </w:rPr>
  </w:style>
  <w:style w:type="paragraph" w:customStyle="1" w:styleId="Case">
    <w:name w:val="Case"/>
    <w:basedOn w:val="Normal"/>
    <w:rsid w:val="0094604A"/>
    <w:pPr>
      <w:tabs>
        <w:tab w:val="num" w:pos="1440"/>
      </w:tabs>
      <w:ind w:left="1440" w:hanging="360"/>
    </w:pPr>
  </w:style>
  <w:style w:type="paragraph" w:customStyle="1" w:styleId="TMBase">
    <w:name w:val="TM Base"/>
    <w:basedOn w:val="Normal"/>
    <w:rsid w:val="0094604A"/>
    <w:pPr>
      <w:tabs>
        <w:tab w:val="right" w:leader="dot" w:pos="5040"/>
      </w:tabs>
      <w:spacing w:after="240" w:line="240" w:lineRule="atLeast"/>
      <w:jc w:val="left"/>
    </w:pPr>
    <w:rPr>
      <w:rFonts w:ascii="Garamond" w:hAnsi="Garamond"/>
      <w:szCs w:val="20"/>
      <w:lang w:eastAsia="en-US"/>
    </w:rPr>
  </w:style>
  <w:style w:type="paragraph" w:styleId="En-ttedetabledesmatires">
    <w:name w:val="TOC Heading"/>
    <w:basedOn w:val="Titre1"/>
    <w:next w:val="Normal"/>
    <w:uiPriority w:val="39"/>
    <w:qFormat/>
    <w:rsid w:val="0094604A"/>
    <w:pPr>
      <w:keepLines/>
      <w:numPr>
        <w:numId w:val="0"/>
      </w:numPr>
      <w:spacing w:before="480" w:after="0" w:line="276" w:lineRule="auto"/>
      <w:jc w:val="left"/>
      <w:outlineLvl w:val="9"/>
    </w:pPr>
    <w:rPr>
      <w:rFonts w:ascii="Cambria" w:hAnsi="Cambria"/>
      <w:bCs/>
      <w:caps w:val="0"/>
      <w:color w:val="365F91"/>
    </w:rPr>
  </w:style>
  <w:style w:type="paragraph" w:customStyle="1" w:styleId="Pucecarr">
    <w:name w:val="Puce carré"/>
    <w:basedOn w:val="Normal"/>
    <w:rsid w:val="00D14DFB"/>
    <w:pPr>
      <w:keepNext/>
      <w:numPr>
        <w:numId w:val="19"/>
      </w:numPr>
      <w:spacing w:line="240" w:lineRule="auto"/>
      <w:ind w:right="-1"/>
    </w:pPr>
    <w:rPr>
      <w:rFonts w:cs="Arial"/>
      <w:szCs w:val="20"/>
    </w:rPr>
  </w:style>
  <w:style w:type="paragraph" w:customStyle="1" w:styleId="Normal10">
    <w:name w:val="Normal1"/>
    <w:basedOn w:val="Normal"/>
    <w:rsid w:val="0094604A"/>
    <w:pPr>
      <w:keepNext/>
    </w:pPr>
    <w:rPr>
      <w:rFonts w:ascii="Tahoma" w:hAnsi="Tahoma" w:cs="Tahoma"/>
      <w:bCs/>
      <w:color w:val="FF6600"/>
      <w:sz w:val="22"/>
    </w:rPr>
  </w:style>
  <w:style w:type="paragraph" w:styleId="Textedebulles">
    <w:name w:val="Balloon Text"/>
    <w:basedOn w:val="Normal"/>
    <w:uiPriority w:val="99"/>
    <w:semiHidden/>
    <w:unhideWhenUsed/>
    <w:rsid w:val="0094604A"/>
    <w:rPr>
      <w:rFonts w:ascii="Tahoma" w:hAnsi="Tahoma" w:cs="Tahoma"/>
      <w:sz w:val="16"/>
      <w:szCs w:val="16"/>
    </w:rPr>
  </w:style>
  <w:style w:type="character" w:customStyle="1" w:styleId="TextedebullesCar">
    <w:name w:val="Texte de bulles Car"/>
    <w:basedOn w:val="Policepardfaut"/>
    <w:uiPriority w:val="99"/>
    <w:semiHidden/>
    <w:rsid w:val="0094604A"/>
    <w:rPr>
      <w:rFonts w:ascii="Tahoma" w:hAnsi="Tahoma" w:cs="Tahoma"/>
      <w:sz w:val="16"/>
      <w:szCs w:val="16"/>
    </w:rPr>
  </w:style>
  <w:style w:type="paragraph" w:customStyle="1" w:styleId="Corpsdetexte21">
    <w:name w:val="Corps de texte 21"/>
    <w:basedOn w:val="Normal"/>
    <w:rsid w:val="0094604A"/>
    <w:pPr>
      <w:tabs>
        <w:tab w:val="left" w:pos="426"/>
        <w:tab w:val="left" w:pos="851"/>
      </w:tabs>
      <w:overflowPunct w:val="0"/>
      <w:autoSpaceDE w:val="0"/>
      <w:autoSpaceDN w:val="0"/>
      <w:adjustRightInd w:val="0"/>
      <w:spacing w:line="320" w:lineRule="atLeast"/>
      <w:ind w:left="284" w:firstLine="4"/>
      <w:textAlignment w:val="baseline"/>
    </w:pPr>
    <w:rPr>
      <w:color w:val="000000"/>
      <w:sz w:val="22"/>
      <w:szCs w:val="20"/>
    </w:rPr>
  </w:style>
  <w:style w:type="paragraph" w:customStyle="1" w:styleId="Hautdepagedroit">
    <w:name w:val="Haut de page droit"/>
    <w:basedOn w:val="En-tte"/>
    <w:link w:val="HautdepagedroitCar"/>
    <w:rsid w:val="0050740B"/>
    <w:pPr>
      <w:jc w:val="right"/>
    </w:pPr>
    <w:rPr>
      <w:noProof/>
      <w:color w:val="0070C0"/>
      <w:sz w:val="18"/>
    </w:rPr>
  </w:style>
  <w:style w:type="paragraph" w:customStyle="1" w:styleId="Retrait11">
    <w:name w:val="Retrait1"/>
    <w:basedOn w:val="Normal"/>
    <w:rsid w:val="0094604A"/>
    <w:pPr>
      <w:spacing w:before="240" w:after="120" w:line="300" w:lineRule="atLeast"/>
      <w:ind w:left="1135" w:hanging="284"/>
    </w:pPr>
    <w:rPr>
      <w:rFonts w:ascii="Univers (W1)" w:hAnsi="Univers (W1)"/>
      <w:b/>
      <w:sz w:val="22"/>
      <w:szCs w:val="20"/>
    </w:rPr>
  </w:style>
  <w:style w:type="paragraph" w:customStyle="1" w:styleId="Retrait3">
    <w:name w:val="Retrait3"/>
    <w:basedOn w:val="Normal"/>
    <w:rsid w:val="0094604A"/>
    <w:pPr>
      <w:spacing w:before="80" w:line="300" w:lineRule="atLeast"/>
      <w:ind w:left="1985" w:hanging="284"/>
    </w:pPr>
    <w:rPr>
      <w:rFonts w:ascii="Univers" w:hAnsi="Univers"/>
      <w:spacing w:val="-20"/>
      <w:szCs w:val="20"/>
    </w:rPr>
  </w:style>
  <w:style w:type="paragraph" w:styleId="Citationintense">
    <w:name w:val="Intense Quote"/>
    <w:basedOn w:val="Normal"/>
    <w:next w:val="Normal"/>
    <w:rsid w:val="0094604A"/>
    <w:pPr>
      <w:pBdr>
        <w:bottom w:val="single" w:sz="4" w:space="4" w:color="4F81BD"/>
      </w:pBdr>
      <w:spacing w:before="200" w:after="280"/>
    </w:pPr>
    <w:rPr>
      <w:b/>
      <w:bCs/>
      <w:i/>
      <w:iCs/>
      <w:color w:val="4F81BD"/>
    </w:rPr>
  </w:style>
  <w:style w:type="character" w:customStyle="1" w:styleId="CitationintenseCar">
    <w:name w:val="Citation intense Car"/>
    <w:basedOn w:val="Policepardfaut"/>
    <w:rsid w:val="0094604A"/>
    <w:rPr>
      <w:rFonts w:ascii="Arial" w:hAnsi="Arial"/>
      <w:b/>
      <w:bCs/>
      <w:i/>
      <w:iCs/>
      <w:color w:val="4F81BD"/>
      <w:szCs w:val="24"/>
    </w:rPr>
  </w:style>
  <w:style w:type="paragraph" w:customStyle="1" w:styleId="Titre4sansnum">
    <w:name w:val="Titre 4 sans numé"/>
    <w:basedOn w:val="Titre4"/>
    <w:rsid w:val="0094604A"/>
    <w:pPr>
      <w:tabs>
        <w:tab w:val="left" w:pos="1320"/>
        <w:tab w:val="left" w:pos="1448"/>
        <w:tab w:val="left" w:pos="3062"/>
        <w:tab w:val="left" w:pos="4382"/>
        <w:tab w:val="left" w:pos="5702"/>
      </w:tabs>
      <w:spacing w:after="60" w:line="340" w:lineRule="exact"/>
      <w:ind w:left="0" w:firstLine="851"/>
      <w:outlineLvl w:val="9"/>
    </w:pPr>
    <w:rPr>
      <w:rFonts w:cs="Times New Roman"/>
      <w:i/>
      <w:color w:val="000000"/>
    </w:rPr>
  </w:style>
  <w:style w:type="paragraph" w:customStyle="1" w:styleId="Corpsdetexte31">
    <w:name w:val="Corps de texte 31"/>
    <w:basedOn w:val="Normal"/>
    <w:rsid w:val="0094604A"/>
    <w:pPr>
      <w:tabs>
        <w:tab w:val="left" w:pos="1320"/>
        <w:tab w:val="left" w:pos="3062"/>
        <w:tab w:val="left" w:pos="4382"/>
        <w:tab w:val="left" w:pos="5702"/>
      </w:tabs>
      <w:spacing w:line="300" w:lineRule="exact"/>
    </w:pPr>
    <w:rPr>
      <w:color w:val="000000"/>
      <w:szCs w:val="20"/>
    </w:rPr>
  </w:style>
  <w:style w:type="paragraph" w:customStyle="1" w:styleId="2">
    <w:name w:val="2"/>
    <w:basedOn w:val="Normal"/>
    <w:rsid w:val="0094604A"/>
    <w:pPr>
      <w:tabs>
        <w:tab w:val="left" w:pos="4850"/>
        <w:tab w:val="left" w:pos="6170"/>
        <w:tab w:val="left" w:pos="7490"/>
      </w:tabs>
      <w:spacing w:line="300" w:lineRule="atLeast"/>
      <w:jc w:val="left"/>
    </w:pPr>
    <w:rPr>
      <w:snapToGrid w:val="0"/>
      <w:color w:val="000000"/>
      <w:szCs w:val="20"/>
    </w:rPr>
  </w:style>
  <w:style w:type="paragraph" w:customStyle="1" w:styleId="p20">
    <w:name w:val="p20"/>
    <w:basedOn w:val="Normal"/>
    <w:rsid w:val="0094604A"/>
    <w:pPr>
      <w:widowControl w:val="0"/>
      <w:tabs>
        <w:tab w:val="left" w:pos="204"/>
      </w:tabs>
      <w:autoSpaceDE w:val="0"/>
      <w:autoSpaceDN w:val="0"/>
      <w:adjustRightInd w:val="0"/>
      <w:spacing w:line="232" w:lineRule="atLeast"/>
      <w:jc w:val="left"/>
    </w:pPr>
    <w:rPr>
      <w:rFonts w:ascii="Times New Roman" w:hAnsi="Times New Roman"/>
      <w:sz w:val="24"/>
      <w:lang w:val="en-US"/>
    </w:rPr>
  </w:style>
  <w:style w:type="paragraph" w:customStyle="1" w:styleId="p25">
    <w:name w:val="p25"/>
    <w:basedOn w:val="Normal"/>
    <w:rsid w:val="0094604A"/>
    <w:pPr>
      <w:widowControl w:val="0"/>
      <w:tabs>
        <w:tab w:val="left" w:pos="419"/>
      </w:tabs>
      <w:autoSpaceDE w:val="0"/>
      <w:autoSpaceDN w:val="0"/>
      <w:adjustRightInd w:val="0"/>
      <w:spacing w:line="232" w:lineRule="atLeast"/>
      <w:ind w:left="346"/>
      <w:jc w:val="left"/>
    </w:pPr>
    <w:rPr>
      <w:rFonts w:ascii="Times New Roman" w:hAnsi="Times New Roman"/>
      <w:sz w:val="24"/>
      <w:lang w:val="en-US"/>
    </w:rPr>
  </w:style>
  <w:style w:type="paragraph" w:customStyle="1" w:styleId="p28">
    <w:name w:val="p28"/>
    <w:basedOn w:val="Normal"/>
    <w:rsid w:val="0094604A"/>
    <w:pPr>
      <w:widowControl w:val="0"/>
      <w:autoSpaceDE w:val="0"/>
      <w:autoSpaceDN w:val="0"/>
      <w:adjustRightInd w:val="0"/>
      <w:spacing w:line="232" w:lineRule="atLeast"/>
      <w:jc w:val="left"/>
    </w:pPr>
    <w:rPr>
      <w:rFonts w:ascii="Times New Roman" w:hAnsi="Times New Roman"/>
      <w:sz w:val="24"/>
      <w:lang w:val="en-US"/>
    </w:rPr>
  </w:style>
  <w:style w:type="paragraph" w:customStyle="1" w:styleId="p29">
    <w:name w:val="p29"/>
    <w:basedOn w:val="Normal"/>
    <w:rsid w:val="0094604A"/>
    <w:pPr>
      <w:widowControl w:val="0"/>
      <w:autoSpaceDE w:val="0"/>
      <w:autoSpaceDN w:val="0"/>
      <w:adjustRightInd w:val="0"/>
      <w:spacing w:line="334" w:lineRule="atLeast"/>
      <w:jc w:val="left"/>
    </w:pPr>
    <w:rPr>
      <w:rFonts w:ascii="Times New Roman" w:hAnsi="Times New Roman"/>
      <w:sz w:val="24"/>
      <w:lang w:val="en-US"/>
    </w:rPr>
  </w:style>
  <w:style w:type="paragraph" w:customStyle="1" w:styleId="c30">
    <w:name w:val="c30"/>
    <w:basedOn w:val="Normal"/>
    <w:rsid w:val="0094604A"/>
    <w:pPr>
      <w:widowControl w:val="0"/>
      <w:autoSpaceDE w:val="0"/>
      <w:autoSpaceDN w:val="0"/>
      <w:adjustRightInd w:val="0"/>
      <w:spacing w:line="240" w:lineRule="atLeast"/>
      <w:jc w:val="center"/>
    </w:pPr>
    <w:rPr>
      <w:rFonts w:ascii="Times New Roman" w:hAnsi="Times New Roman"/>
      <w:sz w:val="24"/>
      <w:lang w:val="en-US"/>
    </w:rPr>
  </w:style>
  <w:style w:type="paragraph" w:styleId="Paragraphedeliste">
    <w:name w:val="List Paragraph"/>
    <w:basedOn w:val="Normal"/>
    <w:link w:val="ParagraphedelisteCar"/>
    <w:uiPriority w:val="34"/>
    <w:qFormat/>
    <w:rsid w:val="00C36457"/>
    <w:pPr>
      <w:numPr>
        <w:numId w:val="12"/>
      </w:numPr>
      <w:tabs>
        <w:tab w:val="left" w:pos="993"/>
      </w:tabs>
    </w:pPr>
  </w:style>
  <w:style w:type="paragraph" w:customStyle="1" w:styleId="p33">
    <w:name w:val="p33"/>
    <w:basedOn w:val="Normal"/>
    <w:rsid w:val="0094604A"/>
    <w:pPr>
      <w:widowControl w:val="0"/>
      <w:tabs>
        <w:tab w:val="left" w:pos="623"/>
      </w:tabs>
      <w:autoSpaceDE w:val="0"/>
      <w:autoSpaceDN w:val="0"/>
      <w:adjustRightInd w:val="0"/>
      <w:spacing w:line="232" w:lineRule="atLeast"/>
      <w:ind w:left="142"/>
      <w:jc w:val="left"/>
    </w:pPr>
    <w:rPr>
      <w:rFonts w:ascii="Times New Roman" w:hAnsi="Times New Roman"/>
      <w:sz w:val="24"/>
      <w:lang w:val="en-US"/>
    </w:rPr>
  </w:style>
  <w:style w:type="paragraph" w:customStyle="1" w:styleId="p34">
    <w:name w:val="p34"/>
    <w:basedOn w:val="Normal"/>
    <w:rsid w:val="0094604A"/>
    <w:pPr>
      <w:widowControl w:val="0"/>
      <w:tabs>
        <w:tab w:val="left" w:pos="204"/>
      </w:tabs>
      <w:autoSpaceDE w:val="0"/>
      <w:autoSpaceDN w:val="0"/>
      <w:adjustRightInd w:val="0"/>
      <w:spacing w:line="317" w:lineRule="atLeast"/>
      <w:jc w:val="left"/>
    </w:pPr>
    <w:rPr>
      <w:rFonts w:ascii="Times New Roman" w:hAnsi="Times New Roman"/>
      <w:sz w:val="24"/>
      <w:lang w:val="en-US"/>
    </w:rPr>
  </w:style>
  <w:style w:type="paragraph" w:customStyle="1" w:styleId="p36">
    <w:name w:val="p36"/>
    <w:basedOn w:val="Normal"/>
    <w:rsid w:val="0094604A"/>
    <w:pPr>
      <w:widowControl w:val="0"/>
      <w:autoSpaceDE w:val="0"/>
      <w:autoSpaceDN w:val="0"/>
      <w:adjustRightInd w:val="0"/>
      <w:spacing w:line="232" w:lineRule="atLeast"/>
    </w:pPr>
    <w:rPr>
      <w:rFonts w:ascii="Times New Roman" w:hAnsi="Times New Roman"/>
      <w:sz w:val="24"/>
      <w:lang w:val="en-US"/>
    </w:rPr>
  </w:style>
  <w:style w:type="paragraph" w:customStyle="1" w:styleId="p37">
    <w:name w:val="p37"/>
    <w:basedOn w:val="Normal"/>
    <w:rsid w:val="0094604A"/>
    <w:pPr>
      <w:widowControl w:val="0"/>
      <w:tabs>
        <w:tab w:val="left" w:pos="419"/>
      </w:tabs>
      <w:autoSpaceDE w:val="0"/>
      <w:autoSpaceDN w:val="0"/>
      <w:adjustRightInd w:val="0"/>
      <w:spacing w:line="334" w:lineRule="atLeast"/>
      <w:ind w:left="346" w:firstLine="73"/>
    </w:pPr>
    <w:rPr>
      <w:rFonts w:ascii="Times New Roman" w:hAnsi="Times New Roman"/>
      <w:sz w:val="24"/>
      <w:lang w:val="en-US"/>
    </w:rPr>
  </w:style>
  <w:style w:type="paragraph" w:customStyle="1" w:styleId="p41">
    <w:name w:val="p41"/>
    <w:basedOn w:val="Normal"/>
    <w:rsid w:val="0094604A"/>
    <w:pPr>
      <w:widowControl w:val="0"/>
      <w:tabs>
        <w:tab w:val="left" w:pos="204"/>
      </w:tabs>
      <w:autoSpaceDE w:val="0"/>
      <w:autoSpaceDN w:val="0"/>
      <w:adjustRightInd w:val="0"/>
      <w:spacing w:line="334" w:lineRule="atLeast"/>
    </w:pPr>
    <w:rPr>
      <w:rFonts w:ascii="Times New Roman" w:hAnsi="Times New Roman"/>
      <w:sz w:val="24"/>
      <w:lang w:val="en-US"/>
    </w:rPr>
  </w:style>
  <w:style w:type="paragraph" w:customStyle="1" w:styleId="p43">
    <w:name w:val="p43"/>
    <w:basedOn w:val="Normal"/>
    <w:rsid w:val="0094604A"/>
    <w:pPr>
      <w:widowControl w:val="0"/>
      <w:tabs>
        <w:tab w:val="left" w:pos="623"/>
      </w:tabs>
      <w:autoSpaceDE w:val="0"/>
      <w:autoSpaceDN w:val="0"/>
      <w:adjustRightInd w:val="0"/>
      <w:spacing w:line="334" w:lineRule="atLeast"/>
      <w:ind w:left="142"/>
      <w:jc w:val="left"/>
    </w:pPr>
    <w:rPr>
      <w:rFonts w:ascii="Times New Roman" w:hAnsi="Times New Roman"/>
      <w:sz w:val="24"/>
      <w:lang w:val="en-US"/>
    </w:rPr>
  </w:style>
  <w:style w:type="paragraph" w:customStyle="1" w:styleId="p2">
    <w:name w:val="p2"/>
    <w:basedOn w:val="Normal"/>
    <w:rsid w:val="0094604A"/>
    <w:pPr>
      <w:widowControl w:val="0"/>
      <w:tabs>
        <w:tab w:val="left" w:pos="345"/>
      </w:tabs>
      <w:autoSpaceDE w:val="0"/>
      <w:autoSpaceDN w:val="0"/>
      <w:adjustRightInd w:val="0"/>
      <w:spacing w:line="232" w:lineRule="atLeast"/>
      <w:ind w:left="419"/>
      <w:jc w:val="left"/>
    </w:pPr>
    <w:rPr>
      <w:rFonts w:ascii="Times New Roman" w:hAnsi="Times New Roman"/>
      <w:sz w:val="24"/>
      <w:lang w:val="en-US"/>
    </w:rPr>
  </w:style>
  <w:style w:type="paragraph" w:customStyle="1" w:styleId="p23">
    <w:name w:val="p23"/>
    <w:basedOn w:val="Normal"/>
    <w:rsid w:val="0094604A"/>
    <w:pPr>
      <w:widowControl w:val="0"/>
      <w:tabs>
        <w:tab w:val="left" w:pos="368"/>
      </w:tabs>
      <w:autoSpaceDE w:val="0"/>
      <w:autoSpaceDN w:val="0"/>
      <w:adjustRightInd w:val="0"/>
      <w:spacing w:line="240" w:lineRule="atLeast"/>
      <w:ind w:left="397" w:hanging="368"/>
      <w:jc w:val="left"/>
    </w:pPr>
    <w:rPr>
      <w:rFonts w:ascii="Times New Roman" w:hAnsi="Times New Roman"/>
      <w:sz w:val="24"/>
      <w:lang w:val="en-US"/>
    </w:rPr>
  </w:style>
  <w:style w:type="paragraph" w:customStyle="1" w:styleId="c27">
    <w:name w:val="c27"/>
    <w:basedOn w:val="Normal"/>
    <w:rsid w:val="0094604A"/>
    <w:pPr>
      <w:widowControl w:val="0"/>
      <w:autoSpaceDE w:val="0"/>
      <w:autoSpaceDN w:val="0"/>
      <w:adjustRightInd w:val="0"/>
      <w:spacing w:line="240" w:lineRule="atLeast"/>
      <w:jc w:val="center"/>
    </w:pPr>
    <w:rPr>
      <w:rFonts w:ascii="Times New Roman" w:hAnsi="Times New Roman"/>
      <w:sz w:val="24"/>
      <w:lang w:val="en-US"/>
    </w:rPr>
  </w:style>
  <w:style w:type="paragraph" w:customStyle="1" w:styleId="p35">
    <w:name w:val="p35"/>
    <w:basedOn w:val="Normal"/>
    <w:rsid w:val="0094604A"/>
    <w:pPr>
      <w:widowControl w:val="0"/>
      <w:tabs>
        <w:tab w:val="left" w:pos="368"/>
      </w:tabs>
      <w:autoSpaceDE w:val="0"/>
      <w:autoSpaceDN w:val="0"/>
      <w:adjustRightInd w:val="0"/>
      <w:spacing w:line="240" w:lineRule="atLeast"/>
      <w:ind w:left="397" w:hanging="368"/>
    </w:pPr>
    <w:rPr>
      <w:rFonts w:ascii="Times New Roman" w:hAnsi="Times New Roman"/>
      <w:sz w:val="24"/>
      <w:lang w:val="en-US"/>
    </w:rPr>
  </w:style>
  <w:style w:type="paragraph" w:customStyle="1" w:styleId="p46">
    <w:name w:val="p46"/>
    <w:basedOn w:val="Normal"/>
    <w:rsid w:val="0094604A"/>
    <w:pPr>
      <w:widowControl w:val="0"/>
      <w:tabs>
        <w:tab w:val="left" w:pos="204"/>
      </w:tabs>
      <w:autoSpaceDE w:val="0"/>
      <w:autoSpaceDN w:val="0"/>
      <w:adjustRightInd w:val="0"/>
      <w:spacing w:line="240" w:lineRule="atLeast"/>
    </w:pPr>
    <w:rPr>
      <w:rFonts w:ascii="Times New Roman" w:hAnsi="Times New Roman"/>
      <w:sz w:val="24"/>
      <w:lang w:val="en-US"/>
    </w:rPr>
  </w:style>
  <w:style w:type="paragraph" w:customStyle="1" w:styleId="p47">
    <w:name w:val="p47"/>
    <w:basedOn w:val="Normal"/>
    <w:rsid w:val="0094604A"/>
    <w:pPr>
      <w:widowControl w:val="0"/>
      <w:tabs>
        <w:tab w:val="left" w:pos="345"/>
      </w:tabs>
      <w:autoSpaceDE w:val="0"/>
      <w:autoSpaceDN w:val="0"/>
      <w:adjustRightInd w:val="0"/>
      <w:spacing w:line="232" w:lineRule="atLeast"/>
      <w:ind w:left="419"/>
    </w:pPr>
    <w:rPr>
      <w:rFonts w:ascii="Times New Roman" w:hAnsi="Times New Roman"/>
      <w:sz w:val="24"/>
      <w:lang w:val="en-US"/>
    </w:rPr>
  </w:style>
  <w:style w:type="paragraph" w:customStyle="1" w:styleId="Ch-Par2">
    <w:name w:val="Ch-Par2"/>
    <w:basedOn w:val="Normal"/>
    <w:rsid w:val="0094604A"/>
    <w:pPr>
      <w:tabs>
        <w:tab w:val="left" w:pos="567"/>
        <w:tab w:val="right" w:pos="4253"/>
        <w:tab w:val="right" w:pos="5245"/>
      </w:tabs>
      <w:spacing w:line="320" w:lineRule="exact"/>
    </w:pPr>
    <w:rPr>
      <w:sz w:val="22"/>
      <w:szCs w:val="20"/>
      <w:lang w:val="fr-CA"/>
    </w:rPr>
  </w:style>
  <w:style w:type="paragraph" w:customStyle="1" w:styleId="Textepardfaut">
    <w:name w:val="Texte par défaut"/>
    <w:basedOn w:val="Normal"/>
    <w:rsid w:val="0094604A"/>
    <w:pPr>
      <w:widowControl w:val="0"/>
      <w:autoSpaceDE w:val="0"/>
      <w:autoSpaceDN w:val="0"/>
      <w:adjustRightInd w:val="0"/>
      <w:jc w:val="left"/>
    </w:pPr>
    <w:rPr>
      <w:rFonts w:ascii="Times New Roman" w:hAnsi="Times New Roman"/>
      <w:sz w:val="24"/>
    </w:rPr>
  </w:style>
  <w:style w:type="paragraph" w:customStyle="1" w:styleId="pointbleu">
    <w:name w:val="point bleu"/>
    <w:basedOn w:val="Normal"/>
    <w:qFormat/>
    <w:rsid w:val="00D407CD"/>
    <w:pPr>
      <w:numPr>
        <w:numId w:val="2"/>
      </w:numPr>
      <w:autoSpaceDE w:val="0"/>
      <w:autoSpaceDN w:val="0"/>
      <w:adjustRightInd w:val="0"/>
      <w:spacing w:before="120" w:after="120"/>
      <w:ind w:left="1134" w:hanging="425"/>
      <w:jc w:val="left"/>
    </w:pPr>
    <w:rPr>
      <w:rFonts w:cs="CMR10"/>
      <w:szCs w:val="20"/>
    </w:rPr>
  </w:style>
  <w:style w:type="character" w:customStyle="1" w:styleId="pointbleuCar">
    <w:name w:val="point bleu Car"/>
    <w:basedOn w:val="Policepardfaut"/>
    <w:rsid w:val="0094604A"/>
    <w:rPr>
      <w:rFonts w:ascii="Arial" w:hAnsi="Arial" w:cs="CMR10"/>
    </w:rPr>
  </w:style>
  <w:style w:type="paragraph" w:customStyle="1" w:styleId="retrait1">
    <w:name w:val="retrait 1"/>
    <w:basedOn w:val="Normal"/>
    <w:rsid w:val="0094604A"/>
    <w:pPr>
      <w:numPr>
        <w:numId w:val="3"/>
      </w:numPr>
      <w:autoSpaceDE w:val="0"/>
      <w:autoSpaceDN w:val="0"/>
      <w:adjustRightInd w:val="0"/>
    </w:pPr>
    <w:rPr>
      <w:rFonts w:ascii="Calibri" w:hAnsi="Calibri" w:cs="CMR10"/>
      <w:szCs w:val="20"/>
    </w:rPr>
  </w:style>
  <w:style w:type="paragraph" w:customStyle="1" w:styleId="Emphasecarrbleu">
    <w:name w:val="Emphase carré bleu"/>
    <w:basedOn w:val="retrait1"/>
    <w:qFormat/>
    <w:rsid w:val="00173441"/>
    <w:pPr>
      <w:spacing w:before="240" w:after="240"/>
      <w:ind w:left="709" w:hanging="567"/>
    </w:pPr>
    <w:rPr>
      <w:rFonts w:ascii="Arial" w:hAnsi="Arial" w:cs="Arial"/>
      <w:b/>
      <w:color w:val="365F91"/>
    </w:rPr>
  </w:style>
  <w:style w:type="paragraph" w:customStyle="1" w:styleId="TxBrp10">
    <w:name w:val="TxBr_p10"/>
    <w:basedOn w:val="Normal"/>
    <w:rsid w:val="0094604A"/>
    <w:pPr>
      <w:widowControl w:val="0"/>
      <w:tabs>
        <w:tab w:val="left" w:pos="317"/>
      </w:tabs>
      <w:autoSpaceDE w:val="0"/>
      <w:autoSpaceDN w:val="0"/>
      <w:adjustRightInd w:val="0"/>
      <w:spacing w:line="277" w:lineRule="exact"/>
      <w:ind w:left="317"/>
    </w:pPr>
    <w:rPr>
      <w:rFonts w:ascii="Calibri" w:hAnsi="Calibri" w:cs="Arial"/>
      <w:szCs w:val="20"/>
      <w:lang w:bidi="en-US"/>
    </w:rPr>
  </w:style>
  <w:style w:type="character" w:customStyle="1" w:styleId="TxBrp10Car">
    <w:name w:val="TxBr_p10 Car"/>
    <w:basedOn w:val="Policepardfaut"/>
    <w:rsid w:val="0094604A"/>
    <w:rPr>
      <w:rFonts w:ascii="Calibri" w:hAnsi="Calibri" w:cs="Arial"/>
      <w:lang w:bidi="en-US"/>
    </w:rPr>
  </w:style>
  <w:style w:type="paragraph" w:customStyle="1" w:styleId="normal0">
    <w:name w:val="normal"/>
    <w:basedOn w:val="TxBrp10"/>
    <w:link w:val="normalCar1"/>
    <w:qFormat/>
    <w:rsid w:val="0094604A"/>
  </w:style>
  <w:style w:type="character" w:customStyle="1" w:styleId="normalCar">
    <w:name w:val="normal Car"/>
    <w:basedOn w:val="TxBrp10Car"/>
    <w:rsid w:val="0094604A"/>
  </w:style>
  <w:style w:type="paragraph" w:customStyle="1" w:styleId="Hautpagegauche">
    <w:name w:val="Haut page gauche"/>
    <w:basedOn w:val="En-tte"/>
    <w:rsid w:val="0094604A"/>
    <w:pPr>
      <w:autoSpaceDE w:val="0"/>
      <w:autoSpaceDN w:val="0"/>
      <w:adjustRightInd w:val="0"/>
      <w:ind w:firstLine="6663"/>
    </w:pPr>
    <w:rPr>
      <w:rFonts w:cs="CMR10"/>
      <w:color w:val="365F91"/>
      <w:sz w:val="18"/>
      <w:szCs w:val="18"/>
    </w:rPr>
  </w:style>
  <w:style w:type="character" w:customStyle="1" w:styleId="HautpagedroitCar">
    <w:name w:val="Haut page droit Car"/>
    <w:basedOn w:val="En-tteCar"/>
    <w:rsid w:val="0094604A"/>
    <w:rPr>
      <w:rFonts w:cs="CMR10"/>
      <w:color w:val="365F91"/>
      <w:sz w:val="18"/>
      <w:szCs w:val="18"/>
    </w:rPr>
  </w:style>
  <w:style w:type="paragraph" w:customStyle="1" w:styleId="baspagegauche">
    <w:name w:val="bas page gauche"/>
    <w:basedOn w:val="Pieddepage"/>
    <w:rsid w:val="0094604A"/>
    <w:pPr>
      <w:autoSpaceDE w:val="0"/>
      <w:autoSpaceDN w:val="0"/>
      <w:adjustRightInd w:val="0"/>
    </w:pPr>
    <w:rPr>
      <w:rFonts w:cs="CMR10"/>
      <w:b/>
      <w:noProof/>
      <w:lang w:eastAsia="en-US"/>
    </w:rPr>
  </w:style>
  <w:style w:type="character" w:customStyle="1" w:styleId="baspagegaucheCar">
    <w:name w:val="bas page gauche Car"/>
    <w:basedOn w:val="PieddepageCar"/>
    <w:rsid w:val="0094604A"/>
    <w:rPr>
      <w:rFonts w:cs="CMR10"/>
      <w:b/>
      <w:noProof/>
      <w:color w:val="365F91"/>
      <w:sz w:val="18"/>
      <w:szCs w:val="18"/>
      <w:lang w:eastAsia="en-US"/>
    </w:rPr>
  </w:style>
  <w:style w:type="paragraph" w:customStyle="1" w:styleId="para02">
    <w:name w:val="para02"/>
    <w:rsid w:val="0094604A"/>
    <w:pPr>
      <w:ind w:left="567"/>
      <w:jc w:val="both"/>
    </w:pPr>
    <w:rPr>
      <w:rFonts w:ascii="Arial" w:hAnsi="Arial"/>
      <w:noProof/>
      <w:sz w:val="22"/>
    </w:rPr>
  </w:style>
  <w:style w:type="paragraph" w:customStyle="1" w:styleId="personnel">
    <w:name w:val="personnel"/>
    <w:basedOn w:val="Sous-paragraphe"/>
    <w:qFormat/>
    <w:rsid w:val="00FE27F6"/>
    <w:pPr>
      <w:numPr>
        <w:numId w:val="4"/>
      </w:numPr>
      <w:spacing w:before="240" w:line="280" w:lineRule="atLeast"/>
      <w:ind w:left="357" w:hanging="357"/>
    </w:pPr>
    <w:rPr>
      <w:b w:val="0"/>
      <w:color w:val="auto"/>
    </w:rPr>
  </w:style>
  <w:style w:type="paragraph" w:customStyle="1" w:styleId="note">
    <w:name w:val="note"/>
    <w:basedOn w:val="En-tte"/>
    <w:rsid w:val="0094604A"/>
    <w:pPr>
      <w:tabs>
        <w:tab w:val="clear" w:pos="9071"/>
      </w:tabs>
      <w:jc w:val="center"/>
    </w:pPr>
    <w:rPr>
      <w:b/>
      <w:bCs/>
      <w:color w:val="365F91"/>
      <w:sz w:val="20"/>
    </w:rPr>
  </w:style>
  <w:style w:type="character" w:customStyle="1" w:styleId="CorpsdetexteCar">
    <w:name w:val="Corps de texte Car"/>
    <w:basedOn w:val="Policepardfaut"/>
    <w:semiHidden/>
    <w:rsid w:val="0094604A"/>
    <w:rPr>
      <w:rFonts w:ascii="Arial" w:hAnsi="Arial"/>
    </w:rPr>
  </w:style>
  <w:style w:type="character" w:customStyle="1" w:styleId="Corpsdetexte2Car">
    <w:name w:val="Corps de texte 2 Car"/>
    <w:basedOn w:val="CorpsdetexteCar"/>
    <w:semiHidden/>
    <w:rsid w:val="0094604A"/>
  </w:style>
  <w:style w:type="character" w:customStyle="1" w:styleId="Sous-paragrapheCar">
    <w:name w:val="Sous-paragraphe Car"/>
    <w:basedOn w:val="Corpsdetexte2Car"/>
    <w:rsid w:val="0094604A"/>
    <w:rPr>
      <w:spacing w:val="-2"/>
    </w:rPr>
  </w:style>
  <w:style w:type="character" w:customStyle="1" w:styleId="personnelCar">
    <w:name w:val="personnel Car"/>
    <w:basedOn w:val="Sous-paragrapheCar"/>
    <w:rsid w:val="0094604A"/>
  </w:style>
  <w:style w:type="table" w:styleId="Grilledutableau">
    <w:name w:val="Table Grid"/>
    <w:basedOn w:val="TableauNormal"/>
    <w:uiPriority w:val="59"/>
    <w:rsid w:val="00EA0E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teCar">
    <w:name w:val="note Car"/>
    <w:basedOn w:val="En-tteCar"/>
    <w:rsid w:val="0094604A"/>
    <w:rPr>
      <w:b/>
      <w:bCs/>
      <w:color w:val="365F91"/>
    </w:rPr>
  </w:style>
  <w:style w:type="character" w:customStyle="1" w:styleId="En-tteCar1">
    <w:name w:val="En-tête Car1"/>
    <w:basedOn w:val="Policepardfaut"/>
    <w:link w:val="En-tte"/>
    <w:uiPriority w:val="99"/>
    <w:rsid w:val="0050740B"/>
    <w:rPr>
      <w:rFonts w:ascii="Arial" w:hAnsi="Arial"/>
      <w:sz w:val="22"/>
    </w:rPr>
  </w:style>
  <w:style w:type="character" w:customStyle="1" w:styleId="HautdepagedroitCar">
    <w:name w:val="Haut de page droit Car"/>
    <w:basedOn w:val="En-tteCar1"/>
    <w:link w:val="Hautdepagedroit"/>
    <w:rsid w:val="0050740B"/>
  </w:style>
  <w:style w:type="paragraph" w:customStyle="1" w:styleId="Normal45">
    <w:name w:val="Normal 4&amp;5"/>
    <w:basedOn w:val="Normal"/>
    <w:link w:val="Normal45Car"/>
    <w:qFormat/>
    <w:rsid w:val="00E57AF8"/>
    <w:pPr>
      <w:ind w:left="993"/>
    </w:pPr>
    <w:rPr>
      <w:lang w:eastAsia="en-US"/>
    </w:rPr>
  </w:style>
  <w:style w:type="paragraph" w:styleId="Sansinterligne">
    <w:name w:val="No Spacing"/>
    <w:link w:val="SansinterligneCar"/>
    <w:uiPriority w:val="1"/>
    <w:qFormat/>
    <w:rsid w:val="000861A3"/>
    <w:pPr>
      <w:jc w:val="both"/>
    </w:pPr>
    <w:rPr>
      <w:rFonts w:ascii="Arial" w:hAnsi="Arial"/>
      <w:szCs w:val="24"/>
    </w:rPr>
  </w:style>
  <w:style w:type="character" w:customStyle="1" w:styleId="Normal45Car">
    <w:name w:val="Normal 4&amp;5 Car"/>
    <w:basedOn w:val="Policepardfaut"/>
    <w:link w:val="Normal45"/>
    <w:rsid w:val="00E57AF8"/>
    <w:rPr>
      <w:rFonts w:ascii="Arial" w:hAnsi="Arial"/>
      <w:szCs w:val="24"/>
      <w:lang w:eastAsia="en-US"/>
    </w:rPr>
  </w:style>
  <w:style w:type="character" w:styleId="Emphaseple">
    <w:name w:val="Subtle Emphasis"/>
    <w:basedOn w:val="Policepardfaut"/>
    <w:uiPriority w:val="19"/>
    <w:qFormat/>
    <w:rsid w:val="000861A3"/>
    <w:rPr>
      <w:i/>
      <w:iCs/>
      <w:color w:val="808080" w:themeColor="text1" w:themeTint="7F"/>
    </w:rPr>
  </w:style>
  <w:style w:type="character" w:styleId="Emphaseintense">
    <w:name w:val="Intense Emphasis"/>
    <w:basedOn w:val="Policepardfaut"/>
    <w:uiPriority w:val="21"/>
    <w:rsid w:val="00DF6C1B"/>
    <w:rPr>
      <w:b/>
      <w:bCs/>
      <w:i/>
      <w:iCs/>
      <w:color w:val="4F81BD" w:themeColor="accent1"/>
    </w:rPr>
  </w:style>
  <w:style w:type="character" w:styleId="lev">
    <w:name w:val="Strong"/>
    <w:basedOn w:val="Policepardfaut"/>
    <w:uiPriority w:val="22"/>
    <w:qFormat/>
    <w:rsid w:val="000861A3"/>
    <w:rPr>
      <w:b/>
      <w:bCs/>
    </w:rPr>
  </w:style>
  <w:style w:type="paragraph" w:styleId="Citation">
    <w:name w:val="Quote"/>
    <w:basedOn w:val="Normal"/>
    <w:next w:val="Normal"/>
    <w:link w:val="CitationCar"/>
    <w:uiPriority w:val="29"/>
    <w:rsid w:val="000861A3"/>
    <w:rPr>
      <w:i/>
      <w:iCs/>
      <w:color w:val="000000" w:themeColor="text1"/>
    </w:rPr>
  </w:style>
  <w:style w:type="character" w:customStyle="1" w:styleId="CitationCar">
    <w:name w:val="Citation Car"/>
    <w:basedOn w:val="Policepardfaut"/>
    <w:link w:val="Citation"/>
    <w:uiPriority w:val="29"/>
    <w:rsid w:val="000861A3"/>
    <w:rPr>
      <w:rFonts w:ascii="Arial" w:hAnsi="Arial"/>
      <w:i/>
      <w:iCs/>
      <w:color w:val="000000" w:themeColor="text1"/>
      <w:szCs w:val="24"/>
    </w:rPr>
  </w:style>
  <w:style w:type="character" w:styleId="Rfrenceple">
    <w:name w:val="Subtle Reference"/>
    <w:basedOn w:val="Policepardfaut"/>
    <w:uiPriority w:val="31"/>
    <w:rsid w:val="000861A3"/>
    <w:rPr>
      <w:smallCaps/>
      <w:color w:val="C0504D" w:themeColor="accent2"/>
      <w:u w:val="single"/>
    </w:rPr>
  </w:style>
  <w:style w:type="character" w:styleId="Rfrenceintense">
    <w:name w:val="Intense Reference"/>
    <w:basedOn w:val="Policepardfaut"/>
    <w:uiPriority w:val="32"/>
    <w:rsid w:val="000861A3"/>
    <w:rPr>
      <w:b/>
      <w:bCs/>
      <w:smallCaps/>
      <w:color w:val="C0504D" w:themeColor="accent2"/>
      <w:spacing w:val="5"/>
      <w:u w:val="single"/>
    </w:rPr>
  </w:style>
  <w:style w:type="character" w:customStyle="1" w:styleId="Titre3Car">
    <w:name w:val="Titre 3 Car"/>
    <w:aliases w:val="Section Car,T3 Car,InterTitre Car,Section1 Car1,retrait2 Car,Titre 3 section Car,Sous titre de pièce Car,Titre 3 re Car,(CTRL 3) Car,Titre pad 3 Car,enumération a) Car,Sect Car,Section 1 Car,Prestation Car,sommaire Car,Tdm3 Car,section Car"/>
    <w:basedOn w:val="Policepardfaut"/>
    <w:link w:val="Titre3"/>
    <w:rsid w:val="00173441"/>
    <w:rPr>
      <w:rFonts w:ascii="Arial Gras" w:hAnsi="Arial Gras" w:cs="Arial"/>
      <w:b/>
      <w:color w:val="1F497D" w:themeColor="text2"/>
      <w:sz w:val="22"/>
      <w:szCs w:val="22"/>
    </w:rPr>
  </w:style>
  <w:style w:type="character" w:customStyle="1" w:styleId="CharacterStyle1">
    <w:name w:val="Character Style 1"/>
    <w:uiPriority w:val="99"/>
    <w:rsid w:val="00A61149"/>
    <w:rPr>
      <w:rFonts w:ascii="Arial" w:hAnsi="Arial" w:cs="Arial"/>
      <w:sz w:val="22"/>
      <w:szCs w:val="22"/>
    </w:rPr>
  </w:style>
  <w:style w:type="paragraph" w:customStyle="1" w:styleId="Pice">
    <w:name w:val="Pièce"/>
    <w:basedOn w:val="Titre3"/>
    <w:link w:val="PiceCar"/>
    <w:rsid w:val="00A61149"/>
    <w:pPr>
      <w:numPr>
        <w:ilvl w:val="0"/>
        <w:numId w:val="0"/>
      </w:numPr>
      <w:spacing w:before="100" w:beforeAutospacing="1"/>
      <w:jc w:val="center"/>
    </w:pPr>
    <w:rPr>
      <w:b w:val="0"/>
      <w:color w:val="E36C0A"/>
      <w:sz w:val="32"/>
      <w:szCs w:val="32"/>
    </w:rPr>
  </w:style>
  <w:style w:type="paragraph" w:customStyle="1" w:styleId="Pagegardemission">
    <w:name w:val="Page garde mission"/>
    <w:basedOn w:val="Titre3"/>
    <w:link w:val="PagegardemissionCar"/>
    <w:rsid w:val="00A61149"/>
    <w:pPr>
      <w:numPr>
        <w:ilvl w:val="0"/>
        <w:numId w:val="0"/>
      </w:numPr>
      <w:spacing w:after="120"/>
      <w:contextualSpacing/>
      <w:jc w:val="center"/>
    </w:pPr>
    <w:rPr>
      <w:rFonts w:ascii="Arial Black" w:hAnsi="Arial Black"/>
      <w:b w:val="0"/>
      <w:color w:val="365F91"/>
      <w:sz w:val="32"/>
      <w:szCs w:val="32"/>
    </w:rPr>
  </w:style>
  <w:style w:type="character" w:customStyle="1" w:styleId="PiceCar">
    <w:name w:val="Pièce Car"/>
    <w:basedOn w:val="Titre3Car"/>
    <w:link w:val="Pice"/>
    <w:rsid w:val="00A61149"/>
    <w:rPr>
      <w:color w:val="E36C0A"/>
      <w:sz w:val="32"/>
      <w:szCs w:val="32"/>
    </w:rPr>
  </w:style>
  <w:style w:type="paragraph" w:customStyle="1" w:styleId="pagegardeclient">
    <w:name w:val="page garde client"/>
    <w:basedOn w:val="Titre3"/>
    <w:link w:val="pagegardeclientCar"/>
    <w:qFormat/>
    <w:rsid w:val="00A61149"/>
    <w:pPr>
      <w:numPr>
        <w:ilvl w:val="0"/>
        <w:numId w:val="0"/>
      </w:numPr>
      <w:spacing w:after="120"/>
      <w:contextualSpacing/>
      <w:jc w:val="center"/>
    </w:pPr>
    <w:rPr>
      <w:rFonts w:ascii="Arial Black" w:hAnsi="Arial Black"/>
      <w:b w:val="0"/>
      <w:color w:val="365F91"/>
      <w:sz w:val="32"/>
      <w:szCs w:val="32"/>
    </w:rPr>
  </w:style>
  <w:style w:type="character" w:customStyle="1" w:styleId="PagegardemissionCar">
    <w:name w:val="Page garde mission Car"/>
    <w:basedOn w:val="Titre3Car"/>
    <w:link w:val="Pagegardemission"/>
    <w:rsid w:val="00A61149"/>
    <w:rPr>
      <w:rFonts w:ascii="Arial Black" w:hAnsi="Arial Black" w:cs="Arial"/>
      <w:color w:val="365F91"/>
      <w:sz w:val="32"/>
      <w:szCs w:val="32"/>
    </w:rPr>
  </w:style>
  <w:style w:type="character" w:customStyle="1" w:styleId="pagegardeclientCar">
    <w:name w:val="page garde client Car"/>
    <w:basedOn w:val="Titre3Car"/>
    <w:link w:val="pagegardeclient"/>
    <w:rsid w:val="00A61149"/>
    <w:rPr>
      <w:rFonts w:ascii="Arial Black" w:hAnsi="Arial Black" w:cs="Arial"/>
      <w:color w:val="365F91"/>
      <w:sz w:val="32"/>
      <w:szCs w:val="32"/>
    </w:rPr>
  </w:style>
  <w:style w:type="paragraph" w:customStyle="1" w:styleId="Validation">
    <w:name w:val="Validation"/>
    <w:basedOn w:val="Normal"/>
    <w:link w:val="ValidationCar"/>
    <w:rsid w:val="00371B5C"/>
    <w:pPr>
      <w:numPr>
        <w:numId w:val="8"/>
      </w:numPr>
      <w:tabs>
        <w:tab w:val="clear" w:pos="3900"/>
        <w:tab w:val="num" w:pos="2160"/>
      </w:tabs>
      <w:spacing w:line="300" w:lineRule="atLeast"/>
      <w:ind w:left="2160" w:hanging="540"/>
    </w:pPr>
  </w:style>
  <w:style w:type="paragraph" w:customStyle="1" w:styleId="carrbleu">
    <w:name w:val="carré bleu"/>
    <w:basedOn w:val="retrait1"/>
    <w:link w:val="carrbleuCar"/>
    <w:qFormat/>
    <w:rsid w:val="00C36457"/>
    <w:pPr>
      <w:keepNext/>
      <w:spacing w:before="120" w:after="120" w:line="240" w:lineRule="auto"/>
    </w:pPr>
    <w:rPr>
      <w:rFonts w:ascii="Arial" w:hAnsi="Arial" w:cs="Arial"/>
      <w:color w:val="365F91"/>
    </w:rPr>
  </w:style>
  <w:style w:type="character" w:customStyle="1" w:styleId="ValidationCar">
    <w:name w:val="Validation Car"/>
    <w:basedOn w:val="Policepardfaut"/>
    <w:link w:val="Validation"/>
    <w:rsid w:val="00371B5C"/>
    <w:rPr>
      <w:rFonts w:ascii="Arial" w:hAnsi="Arial"/>
      <w:szCs w:val="24"/>
    </w:rPr>
  </w:style>
  <w:style w:type="paragraph" w:customStyle="1" w:styleId="En-tteSectionGauche">
    <w:name w:val="En-tête Section Gauche"/>
    <w:basedOn w:val="Pieddepage"/>
    <w:link w:val="En-tteSectionGaucheCar"/>
    <w:rsid w:val="00D95BE6"/>
    <w:rPr>
      <w:rFonts w:cs="Arial"/>
    </w:rPr>
  </w:style>
  <w:style w:type="paragraph" w:customStyle="1" w:styleId="Photopagegarde">
    <w:name w:val="Photo page garde"/>
    <w:basedOn w:val="Pagegardemission"/>
    <w:link w:val="PhotopagegardeCar"/>
    <w:rsid w:val="00D95BE6"/>
    <w:rPr>
      <w:i/>
      <w:color w:val="7F7F7F" w:themeColor="text1" w:themeTint="80"/>
    </w:rPr>
  </w:style>
  <w:style w:type="character" w:customStyle="1" w:styleId="PieddepageCar1">
    <w:name w:val="Pied de page Car1"/>
    <w:basedOn w:val="Policepardfaut"/>
    <w:link w:val="Pieddepage"/>
    <w:rsid w:val="00D95BE6"/>
    <w:rPr>
      <w:rFonts w:ascii="Arial" w:hAnsi="Arial"/>
      <w:i/>
      <w:color w:val="365F91"/>
      <w:sz w:val="18"/>
      <w:szCs w:val="18"/>
    </w:rPr>
  </w:style>
  <w:style w:type="character" w:customStyle="1" w:styleId="En-tteSectionGaucheCar">
    <w:name w:val="En-tête Section Gauche Car"/>
    <w:basedOn w:val="PieddepageCar1"/>
    <w:link w:val="En-tteSectionGauche"/>
    <w:rsid w:val="00D95BE6"/>
  </w:style>
  <w:style w:type="paragraph" w:customStyle="1" w:styleId="Pointfort">
    <w:name w:val="Point fort"/>
    <w:basedOn w:val="Corpsdetexte"/>
    <w:link w:val="PointfortCar"/>
    <w:rsid w:val="002B607C"/>
    <w:pPr>
      <w:numPr>
        <w:numId w:val="7"/>
      </w:numPr>
      <w:spacing w:before="240" w:after="240"/>
      <w:ind w:left="986" w:hanging="357"/>
    </w:pPr>
    <w:rPr>
      <w:b/>
      <w:u w:val="single"/>
    </w:rPr>
  </w:style>
  <w:style w:type="character" w:customStyle="1" w:styleId="PhotopagegardeCar">
    <w:name w:val="Photo page garde Car"/>
    <w:basedOn w:val="PagegardemissionCar"/>
    <w:link w:val="Photopagegarde"/>
    <w:rsid w:val="00D95BE6"/>
    <w:rPr>
      <w:i/>
      <w:smallCaps/>
      <w:color w:val="7F7F7F" w:themeColor="text1" w:themeTint="80"/>
    </w:rPr>
  </w:style>
  <w:style w:type="paragraph" w:customStyle="1" w:styleId="Contenu">
    <w:name w:val="Contenu"/>
    <w:basedOn w:val="Validation"/>
    <w:link w:val="ContenuCar"/>
    <w:qFormat/>
    <w:rsid w:val="001279E0"/>
    <w:pPr>
      <w:tabs>
        <w:tab w:val="clear" w:pos="2160"/>
        <w:tab w:val="num" w:pos="709"/>
      </w:tabs>
      <w:spacing w:before="60" w:line="280" w:lineRule="atLeast"/>
      <w:ind w:left="709" w:hanging="425"/>
    </w:pPr>
  </w:style>
  <w:style w:type="character" w:customStyle="1" w:styleId="CorpsdetexteCar1">
    <w:name w:val="Corps de texte Car1"/>
    <w:basedOn w:val="Policepardfaut"/>
    <w:link w:val="Corpsdetexte"/>
    <w:semiHidden/>
    <w:rsid w:val="002B607C"/>
    <w:rPr>
      <w:rFonts w:ascii="Arial" w:hAnsi="Arial"/>
    </w:rPr>
  </w:style>
  <w:style w:type="character" w:customStyle="1" w:styleId="PointfortCar">
    <w:name w:val="Point fort Car"/>
    <w:basedOn w:val="CorpsdetexteCar1"/>
    <w:link w:val="Pointfort"/>
    <w:rsid w:val="002B607C"/>
    <w:rPr>
      <w:b/>
      <w:u w:val="single"/>
    </w:rPr>
  </w:style>
  <w:style w:type="paragraph" w:customStyle="1" w:styleId="Tiretsimple">
    <w:name w:val="Tiret simple"/>
    <w:basedOn w:val="Paragraphedeliste"/>
    <w:link w:val="TiretsimpleCar"/>
    <w:qFormat/>
    <w:rsid w:val="00875D73"/>
    <w:pPr>
      <w:numPr>
        <w:numId w:val="6"/>
      </w:numPr>
    </w:pPr>
    <w:rPr>
      <w:rFonts w:cs="Arial"/>
    </w:rPr>
  </w:style>
  <w:style w:type="character" w:customStyle="1" w:styleId="ContenuCar">
    <w:name w:val="Contenu Car"/>
    <w:basedOn w:val="ValidationCar"/>
    <w:link w:val="Contenu"/>
    <w:rsid w:val="001279E0"/>
  </w:style>
  <w:style w:type="character" w:customStyle="1" w:styleId="ParagraphedelisteCar">
    <w:name w:val="Paragraphe de liste Car"/>
    <w:basedOn w:val="Policepardfaut"/>
    <w:link w:val="Paragraphedeliste"/>
    <w:uiPriority w:val="34"/>
    <w:rsid w:val="00C36457"/>
    <w:rPr>
      <w:rFonts w:ascii="Arial" w:hAnsi="Arial"/>
      <w:szCs w:val="24"/>
    </w:rPr>
  </w:style>
  <w:style w:type="character" w:customStyle="1" w:styleId="TiretsimpleCar">
    <w:name w:val="Tiret simple Car"/>
    <w:basedOn w:val="ParagraphedelisteCar"/>
    <w:link w:val="Tiretsimple"/>
    <w:rsid w:val="00875D73"/>
    <w:rPr>
      <w:rFonts w:cs="Arial"/>
    </w:rPr>
  </w:style>
  <w:style w:type="character" w:customStyle="1" w:styleId="Titre1Car">
    <w:name w:val="Titre 1 Car"/>
    <w:aliases w:val="Titre a Car,Titre 10 Car,Titre A Car,1 Car,Chapitre Car,T1 Car,TITRE1 Car,Titre 1 re Car,Chapitre1 Car,Chapitre2 Car,Chapitre3 Car,Chapitre4 Car,Chapitre5 Car,Chapitre6 Car,Chapitre7 Car,Chapitre11 Car,Chapitre21 Car,Chapitre31 Car"/>
    <w:basedOn w:val="Policepardfaut"/>
    <w:link w:val="Titre1"/>
    <w:rsid w:val="00342B06"/>
    <w:rPr>
      <w:rFonts w:ascii="Arial Rounded MT Bold" w:hAnsi="Arial Rounded MT Bold"/>
      <w:b/>
      <w:caps/>
      <w:color w:val="1F497D"/>
      <w:spacing w:val="8"/>
      <w:sz w:val="28"/>
      <w:szCs w:val="28"/>
      <w:lang w:eastAsia="en-US"/>
    </w:rPr>
  </w:style>
  <w:style w:type="character" w:customStyle="1" w:styleId="Titre2Car">
    <w:name w:val="Titre 2 Car"/>
    <w:aliases w:val="sous-chapitre Car,Titre p1 Car,T2 Car,sous-chapitre1 Car,Sous-Titre Car,new Car,titre 2 Car,Titre 2 sous chapitre Car,titre de pièce Car,Titre 2 re Car,Titre 22 Car,(CTRL + 2) Car,Titre 1. Car,messages 1 Car,1.1.1. Car,Sous-chn Car,Tdm2 Car"/>
    <w:basedOn w:val="Policepardfaut"/>
    <w:link w:val="Titre2"/>
    <w:rsid w:val="00342B06"/>
    <w:rPr>
      <w:rFonts w:ascii="Arial Rounded MT Bold" w:hAnsi="Arial Rounded MT Bold"/>
      <w:b/>
      <w:caps/>
      <w:color w:val="1F497D"/>
      <w:spacing w:val="6"/>
      <w:sz w:val="24"/>
      <w:szCs w:val="24"/>
    </w:rPr>
  </w:style>
  <w:style w:type="paragraph" w:customStyle="1" w:styleId="Normal2">
    <w:name w:val="Normal 2"/>
    <w:basedOn w:val="Normal"/>
    <w:rsid w:val="004E3AA5"/>
    <w:pPr>
      <w:spacing w:line="240" w:lineRule="auto"/>
      <w:ind w:left="567"/>
    </w:pPr>
    <w:rPr>
      <w:rFonts w:ascii="Times New Roman" w:hAnsi="Times New Roman"/>
      <w:sz w:val="22"/>
      <w:szCs w:val="20"/>
    </w:rPr>
  </w:style>
  <w:style w:type="character" w:customStyle="1" w:styleId="CommentaireCar">
    <w:name w:val="Commentaire Car"/>
    <w:basedOn w:val="Policepardfaut"/>
    <w:link w:val="Commentaire"/>
    <w:semiHidden/>
    <w:rsid w:val="004E3AA5"/>
    <w:rPr>
      <w:rFonts w:ascii="Arial" w:hAnsi="Arial"/>
    </w:rPr>
  </w:style>
  <w:style w:type="paragraph" w:customStyle="1" w:styleId="Ch-texte">
    <w:name w:val="Ch-texte"/>
    <w:basedOn w:val="Corpsdetexte"/>
    <w:rsid w:val="004E3AA5"/>
    <w:pPr>
      <w:spacing w:line="360" w:lineRule="exact"/>
    </w:pPr>
  </w:style>
  <w:style w:type="character" w:customStyle="1" w:styleId="editsection">
    <w:name w:val="editsection"/>
    <w:basedOn w:val="Policepardfaut"/>
    <w:rsid w:val="004E3AA5"/>
  </w:style>
  <w:style w:type="character" w:customStyle="1" w:styleId="mw-headline">
    <w:name w:val="mw-headline"/>
    <w:basedOn w:val="Policepardfaut"/>
    <w:rsid w:val="004E3AA5"/>
  </w:style>
  <w:style w:type="character" w:customStyle="1" w:styleId="Titre4Car">
    <w:name w:val="Titre 4 Car"/>
    <w:aliases w:val="Titre 0 Car"/>
    <w:basedOn w:val="Policepardfaut"/>
    <w:link w:val="Titre4"/>
    <w:rsid w:val="00252523"/>
    <w:rPr>
      <w:rFonts w:ascii="Arial" w:hAnsi="Arial" w:cs="Arial"/>
      <w:b/>
      <w:smallCaps/>
      <w:color w:val="365F91"/>
      <w:u w:val="single"/>
    </w:rPr>
  </w:style>
  <w:style w:type="character" w:customStyle="1" w:styleId="Titre5Car">
    <w:name w:val="Titre 5 Car"/>
    <w:aliases w:val="sous section de pièce Car,Titre 1b Car,police procédure Car,T5 Car"/>
    <w:basedOn w:val="Policepardfaut"/>
    <w:link w:val="Titre5"/>
    <w:rsid w:val="001B0B6B"/>
    <w:rPr>
      <w:rFonts w:ascii="Arial" w:hAnsi="Arial"/>
      <w:b/>
      <w:color w:val="365F91" w:themeColor="accent1" w:themeShade="BF"/>
      <w:lang w:eastAsia="en-US"/>
    </w:rPr>
  </w:style>
  <w:style w:type="character" w:customStyle="1" w:styleId="Titre6Car">
    <w:name w:val="Titre 6 Car"/>
    <w:aliases w:val="T6 Car,Puce1 Car"/>
    <w:basedOn w:val="Policepardfaut"/>
    <w:link w:val="Titre6"/>
    <w:rsid w:val="004E3AA5"/>
    <w:rPr>
      <w:rFonts w:ascii="Arial Rounded MT Bold" w:hAnsi="Arial Rounded MT Bold"/>
      <w:b/>
      <w:i/>
      <w:sz w:val="32"/>
    </w:rPr>
  </w:style>
  <w:style w:type="character" w:customStyle="1" w:styleId="Titre7Car">
    <w:name w:val="Titre 7 Car"/>
    <w:basedOn w:val="Policepardfaut"/>
    <w:link w:val="Titre7"/>
    <w:uiPriority w:val="9"/>
    <w:rsid w:val="004E3AA5"/>
    <w:rPr>
      <w:rFonts w:ascii="Arial" w:hAnsi="Arial"/>
      <w:b/>
      <w:sz w:val="22"/>
    </w:rPr>
  </w:style>
  <w:style w:type="character" w:customStyle="1" w:styleId="Titre8Car">
    <w:name w:val="Titre 8 Car"/>
    <w:basedOn w:val="Policepardfaut"/>
    <w:link w:val="Titre8"/>
    <w:rsid w:val="004E3AA5"/>
    <w:rPr>
      <w:rFonts w:ascii="Arial" w:hAnsi="Arial"/>
      <w:i/>
    </w:rPr>
  </w:style>
  <w:style w:type="character" w:customStyle="1" w:styleId="Titre9Car">
    <w:name w:val="Titre 9 Car"/>
    <w:aliases w:val="Série pédo Car,annexe Car,Titre 9 annexe Car"/>
    <w:basedOn w:val="Policepardfaut"/>
    <w:link w:val="Titre9"/>
    <w:rsid w:val="004E3AA5"/>
    <w:rPr>
      <w:rFonts w:ascii="Arial" w:hAnsi="Arial"/>
      <w:b/>
      <w:i/>
      <w:sz w:val="18"/>
    </w:rPr>
  </w:style>
  <w:style w:type="character" w:customStyle="1" w:styleId="RetraitcorpsdetexteCar">
    <w:name w:val="Retrait corps de texte Car"/>
    <w:basedOn w:val="Policepardfaut"/>
    <w:link w:val="Retraitcorpsdetexte"/>
    <w:semiHidden/>
    <w:rsid w:val="004E3AA5"/>
    <w:rPr>
      <w:rFonts w:ascii="Arial" w:hAnsi="Arial"/>
      <w:sz w:val="22"/>
    </w:rPr>
  </w:style>
  <w:style w:type="character" w:customStyle="1" w:styleId="Retraitcorpsdetexte2Car">
    <w:name w:val="Retrait corps de texte 2 Car"/>
    <w:basedOn w:val="Policepardfaut"/>
    <w:link w:val="Retraitcorpsdetexte2"/>
    <w:semiHidden/>
    <w:rsid w:val="004E3AA5"/>
    <w:rPr>
      <w:rFonts w:ascii="Arial" w:hAnsi="Arial"/>
      <w:sz w:val="22"/>
    </w:rPr>
  </w:style>
  <w:style w:type="character" w:customStyle="1" w:styleId="Retraitcorpsdetexte3Car">
    <w:name w:val="Retrait corps de texte 3 Car"/>
    <w:basedOn w:val="Policepardfaut"/>
    <w:link w:val="Retraitcorpsdetexte3"/>
    <w:semiHidden/>
    <w:rsid w:val="004E3AA5"/>
    <w:rPr>
      <w:rFonts w:ascii="Arial" w:hAnsi="Arial"/>
      <w:szCs w:val="24"/>
    </w:rPr>
  </w:style>
  <w:style w:type="character" w:customStyle="1" w:styleId="Corpsdetexte3Car">
    <w:name w:val="Corps de texte 3 Car"/>
    <w:basedOn w:val="Policepardfaut"/>
    <w:link w:val="Corpsdetexte3"/>
    <w:semiHidden/>
    <w:rsid w:val="004E3AA5"/>
    <w:rPr>
      <w:rFonts w:ascii="Arial" w:hAnsi="Arial"/>
      <w:i/>
      <w:sz w:val="22"/>
    </w:rPr>
  </w:style>
  <w:style w:type="character" w:customStyle="1" w:styleId="TitreCar">
    <w:name w:val="Titre Car"/>
    <w:basedOn w:val="Policepardfaut"/>
    <w:link w:val="Titre"/>
    <w:rsid w:val="004E3AA5"/>
    <w:rPr>
      <w:rFonts w:ascii="Arial" w:hAnsi="Arial"/>
      <w:b/>
      <w:smallCaps/>
      <w:color w:val="008000"/>
      <w:sz w:val="36"/>
      <w:u w:val="single"/>
    </w:rPr>
  </w:style>
  <w:style w:type="character" w:customStyle="1" w:styleId="Sous-titreCar">
    <w:name w:val="Sous-titre Car"/>
    <w:basedOn w:val="Policepardfaut"/>
    <w:link w:val="Sous-titre"/>
    <w:rsid w:val="005C374B"/>
    <w:rPr>
      <w:rFonts w:ascii="Arial" w:hAnsi="Arial"/>
      <w:b/>
      <w:color w:val="17365D" w:themeColor="text2" w:themeShade="BF"/>
      <w:u w:val="single"/>
    </w:rPr>
  </w:style>
  <w:style w:type="character" w:styleId="Marquedecommentaire">
    <w:name w:val="annotation reference"/>
    <w:basedOn w:val="Policepardfaut"/>
    <w:semiHidden/>
    <w:rsid w:val="004E3AA5"/>
    <w:rPr>
      <w:sz w:val="16"/>
      <w:szCs w:val="16"/>
    </w:rPr>
  </w:style>
  <w:style w:type="paragraph" w:customStyle="1" w:styleId="Normaldcal">
    <w:name w:val="Normal décalé"/>
    <w:basedOn w:val="Normal"/>
    <w:rsid w:val="004E3AA5"/>
    <w:pPr>
      <w:spacing w:line="288" w:lineRule="auto"/>
      <w:ind w:left="284"/>
    </w:pPr>
    <w:rPr>
      <w:rFonts w:cs="Arial"/>
      <w:sz w:val="22"/>
    </w:rPr>
  </w:style>
  <w:style w:type="paragraph" w:customStyle="1" w:styleId="titre4sansnumro">
    <w:name w:val="titre 4 sans numéro"/>
    <w:basedOn w:val="Titre4"/>
    <w:rsid w:val="004E3AA5"/>
    <w:pPr>
      <w:numPr>
        <w:numId w:val="0"/>
      </w:numPr>
      <w:tabs>
        <w:tab w:val="num" w:pos="360"/>
      </w:tabs>
      <w:spacing w:line="260" w:lineRule="exact"/>
      <w:ind w:left="709" w:hanging="709"/>
      <w:jc w:val="left"/>
      <w:outlineLvl w:val="9"/>
    </w:pPr>
    <w:rPr>
      <w:b w:val="0"/>
      <w:bCs/>
      <w:i/>
      <w:iCs/>
      <w:color w:val="008080"/>
      <w:sz w:val="22"/>
    </w:rPr>
  </w:style>
  <w:style w:type="paragraph" w:customStyle="1" w:styleId="retrait">
    <w:name w:val="retrait"/>
    <w:basedOn w:val="Retraitcorpsdetexte2"/>
    <w:rsid w:val="004E3AA5"/>
    <w:pPr>
      <w:tabs>
        <w:tab w:val="num" w:pos="720"/>
        <w:tab w:val="left" w:pos="1320"/>
        <w:tab w:val="left" w:pos="3062"/>
        <w:tab w:val="left" w:pos="4382"/>
        <w:tab w:val="left" w:pos="5702"/>
      </w:tabs>
      <w:spacing w:before="120" w:line="280" w:lineRule="exact"/>
      <w:ind w:left="714" w:right="0" w:hanging="357"/>
    </w:pPr>
    <w:rPr>
      <w:rFonts w:cs="Arial"/>
      <w:color w:val="000000"/>
      <w:sz w:val="24"/>
    </w:rPr>
  </w:style>
  <w:style w:type="character" w:styleId="Lienhypertextesuivivisit">
    <w:name w:val="FollowedHyperlink"/>
    <w:basedOn w:val="Policepardfaut"/>
    <w:semiHidden/>
    <w:rsid w:val="004E3AA5"/>
    <w:rPr>
      <w:color w:val="800080"/>
      <w:u w:val="single"/>
    </w:rPr>
  </w:style>
  <w:style w:type="character" w:customStyle="1" w:styleId="NotedebasdepageCar">
    <w:name w:val="Note de bas de page Car"/>
    <w:basedOn w:val="Policepardfaut"/>
    <w:link w:val="Notedebasdepage"/>
    <w:semiHidden/>
    <w:rsid w:val="004E3AA5"/>
    <w:rPr>
      <w:rFonts w:ascii="Arial" w:hAnsi="Arial"/>
      <w:color w:val="000000"/>
    </w:rPr>
  </w:style>
  <w:style w:type="paragraph" w:customStyle="1" w:styleId="CM42">
    <w:name w:val="CM42"/>
    <w:basedOn w:val="Normal"/>
    <w:next w:val="Normal"/>
    <w:rsid w:val="004E3AA5"/>
    <w:pPr>
      <w:widowControl w:val="0"/>
      <w:autoSpaceDE w:val="0"/>
      <w:autoSpaceDN w:val="0"/>
      <w:adjustRightInd w:val="0"/>
      <w:spacing w:after="355" w:line="240" w:lineRule="auto"/>
    </w:pPr>
    <w:rPr>
      <w:rFonts w:ascii="Arial Narrow" w:hAnsi="Arial Narrow" w:cs="Arial"/>
      <w:sz w:val="24"/>
    </w:rPr>
  </w:style>
  <w:style w:type="paragraph" w:customStyle="1" w:styleId="CM40">
    <w:name w:val="CM40"/>
    <w:basedOn w:val="Default"/>
    <w:next w:val="Default"/>
    <w:rsid w:val="004E3AA5"/>
    <w:pPr>
      <w:spacing w:after="58"/>
    </w:pPr>
    <w:rPr>
      <w:color w:val="auto"/>
    </w:rPr>
  </w:style>
  <w:style w:type="paragraph" w:customStyle="1" w:styleId="Default">
    <w:name w:val="Default"/>
    <w:rsid w:val="004E3AA5"/>
    <w:pPr>
      <w:widowControl w:val="0"/>
      <w:autoSpaceDE w:val="0"/>
      <w:autoSpaceDN w:val="0"/>
      <w:adjustRightInd w:val="0"/>
    </w:pPr>
    <w:rPr>
      <w:rFonts w:ascii="Arial Narrow" w:hAnsi="Arial Narrow"/>
      <w:color w:val="000000"/>
      <w:sz w:val="24"/>
      <w:szCs w:val="24"/>
    </w:rPr>
  </w:style>
  <w:style w:type="paragraph" w:customStyle="1" w:styleId="CM19">
    <w:name w:val="CM19"/>
    <w:basedOn w:val="Default"/>
    <w:next w:val="Default"/>
    <w:rsid w:val="004E3AA5"/>
    <w:pPr>
      <w:spacing w:line="348" w:lineRule="atLeast"/>
    </w:pPr>
    <w:rPr>
      <w:color w:val="auto"/>
    </w:rPr>
  </w:style>
  <w:style w:type="paragraph" w:customStyle="1" w:styleId="CM44">
    <w:name w:val="CM44"/>
    <w:basedOn w:val="Default"/>
    <w:next w:val="Default"/>
    <w:rsid w:val="004E3AA5"/>
    <w:pPr>
      <w:spacing w:after="112"/>
    </w:pPr>
    <w:rPr>
      <w:color w:val="auto"/>
    </w:rPr>
  </w:style>
  <w:style w:type="paragraph" w:customStyle="1" w:styleId="DossiertitreRedalia">
    <w:name w:val="Dossier titre Redalia"/>
    <w:basedOn w:val="Normal"/>
    <w:rsid w:val="004E3AA5"/>
    <w:pPr>
      <w:pBdr>
        <w:bottom w:val="single" w:sz="6" w:space="1" w:color="auto"/>
      </w:pBdr>
      <w:spacing w:before="120" w:line="240" w:lineRule="auto"/>
    </w:pPr>
    <w:rPr>
      <w:rFonts w:ascii="Times New Roman" w:hAnsi="Times New Roman"/>
      <w:sz w:val="24"/>
      <w:szCs w:val="20"/>
    </w:rPr>
  </w:style>
  <w:style w:type="paragraph" w:customStyle="1" w:styleId="1INTERLIGNE">
    <w:name w:val="1 INTERLIGNE"/>
    <w:rsid w:val="004E3AA5"/>
    <w:pPr>
      <w:jc w:val="both"/>
    </w:pPr>
    <w:rPr>
      <w:rFonts w:ascii="CGTimes_PC" w:hAnsi="CGTimes_PC"/>
      <w:sz w:val="24"/>
    </w:rPr>
  </w:style>
  <w:style w:type="paragraph" w:customStyle="1" w:styleId="avantage">
    <w:name w:val="avantage"/>
    <w:basedOn w:val="Normal"/>
    <w:rsid w:val="00B569FC"/>
    <w:pPr>
      <w:numPr>
        <w:numId w:val="11"/>
      </w:numPr>
    </w:pPr>
  </w:style>
  <w:style w:type="paragraph" w:customStyle="1" w:styleId="Corpsdetextegarder">
    <w:name w:val="Corps de texte garder"/>
    <w:basedOn w:val="Corpsdetexte"/>
    <w:rsid w:val="003030C3"/>
    <w:pPr>
      <w:keepNext/>
      <w:spacing w:after="240" w:line="240" w:lineRule="atLeast"/>
      <w:ind w:left="1080"/>
    </w:pPr>
    <w:rPr>
      <w:rFonts w:cs="Arial"/>
      <w:b/>
      <w:bCs/>
      <w:spacing w:val="-5"/>
      <w:sz w:val="22"/>
      <w:lang w:eastAsia="en-US"/>
    </w:rPr>
  </w:style>
  <w:style w:type="paragraph" w:customStyle="1" w:styleId="Rle">
    <w:name w:val="Rôle"/>
    <w:basedOn w:val="Corpsdetexte"/>
    <w:rsid w:val="006C2FD9"/>
    <w:pPr>
      <w:keepNext/>
      <w:spacing w:line="240" w:lineRule="auto"/>
    </w:pPr>
    <w:rPr>
      <w:rFonts w:cs="Arial"/>
      <w:b/>
      <w:smallCaps/>
      <w:color w:val="4F81BD" w:themeColor="accent1"/>
      <w:sz w:val="22"/>
      <w:szCs w:val="24"/>
    </w:rPr>
  </w:style>
  <w:style w:type="paragraph" w:customStyle="1" w:styleId="Equipe">
    <w:name w:val="Equipe"/>
    <w:basedOn w:val="Retraitcorpsdetexte"/>
    <w:rsid w:val="009D79F4"/>
    <w:pPr>
      <w:keepNext/>
      <w:tabs>
        <w:tab w:val="num" w:pos="993"/>
      </w:tabs>
      <w:spacing w:line="240" w:lineRule="auto"/>
      <w:ind w:left="993" w:hanging="709"/>
    </w:pPr>
    <w:rPr>
      <w:b/>
      <w:sz w:val="20"/>
      <w:u w:val="single"/>
    </w:rPr>
  </w:style>
  <w:style w:type="paragraph" w:customStyle="1" w:styleId="Normalretrait">
    <w:name w:val="Normalretrait"/>
    <w:basedOn w:val="Normal"/>
    <w:rsid w:val="009D79F4"/>
    <w:pPr>
      <w:spacing w:line="240" w:lineRule="auto"/>
      <w:ind w:left="1448" w:right="-1"/>
    </w:pPr>
    <w:rPr>
      <w:szCs w:val="20"/>
    </w:rPr>
  </w:style>
  <w:style w:type="paragraph" w:customStyle="1" w:styleId="pointnoir">
    <w:name w:val="point noir"/>
    <w:basedOn w:val="Normal"/>
    <w:link w:val="pointnoirCar"/>
    <w:rsid w:val="00252523"/>
    <w:pPr>
      <w:numPr>
        <w:ilvl w:val="3"/>
        <w:numId w:val="10"/>
      </w:numPr>
      <w:tabs>
        <w:tab w:val="clear" w:pos="3225"/>
        <w:tab w:val="num" w:pos="1134"/>
      </w:tabs>
      <w:spacing w:before="120" w:line="240" w:lineRule="auto"/>
      <w:ind w:left="1135" w:hanging="284"/>
      <w:jc w:val="left"/>
    </w:pPr>
  </w:style>
  <w:style w:type="paragraph" w:customStyle="1" w:styleId="Variante">
    <w:name w:val="Variante"/>
    <w:basedOn w:val="Normal"/>
    <w:rsid w:val="00B96945"/>
    <w:pPr>
      <w:numPr>
        <w:numId w:val="13"/>
      </w:numPr>
      <w:spacing w:line="260" w:lineRule="atLeast"/>
    </w:pPr>
    <w:rPr>
      <w:sz w:val="22"/>
    </w:rPr>
  </w:style>
  <w:style w:type="character" w:customStyle="1" w:styleId="pointnoirCar">
    <w:name w:val="point noir Car"/>
    <w:basedOn w:val="Policepardfaut"/>
    <w:link w:val="pointnoir"/>
    <w:rsid w:val="00252523"/>
    <w:rPr>
      <w:rFonts w:ascii="Arial" w:hAnsi="Arial"/>
      <w:szCs w:val="24"/>
    </w:rPr>
  </w:style>
  <w:style w:type="paragraph" w:customStyle="1" w:styleId="action">
    <w:name w:val="action"/>
    <w:basedOn w:val="Sous-paragraphe"/>
    <w:link w:val="actionCar"/>
    <w:rsid w:val="00252523"/>
    <w:pPr>
      <w:numPr>
        <w:numId w:val="14"/>
      </w:numPr>
      <w:ind w:left="1134" w:hanging="425"/>
      <w:jc w:val="both"/>
    </w:pPr>
    <w:rPr>
      <w:rFonts w:cs="Times New Roman"/>
      <w:b w:val="0"/>
      <w:color w:val="auto"/>
      <w:szCs w:val="22"/>
    </w:rPr>
  </w:style>
  <w:style w:type="character" w:customStyle="1" w:styleId="actionCar">
    <w:name w:val="action Car"/>
    <w:basedOn w:val="Sous-paragrapheCar"/>
    <w:link w:val="action"/>
    <w:rsid w:val="00252523"/>
    <w:rPr>
      <w:szCs w:val="22"/>
    </w:rPr>
  </w:style>
  <w:style w:type="paragraph" w:customStyle="1" w:styleId="Enu0">
    <w:name w:val="Enu 0"/>
    <w:basedOn w:val="Corpsdetexte"/>
    <w:link w:val="Enu0Car1"/>
    <w:rsid w:val="00252523"/>
    <w:pPr>
      <w:numPr>
        <w:numId w:val="15"/>
      </w:numPr>
      <w:tabs>
        <w:tab w:val="left" w:pos="709"/>
      </w:tabs>
      <w:autoSpaceDE w:val="0"/>
      <w:autoSpaceDN w:val="0"/>
      <w:adjustRightInd w:val="0"/>
      <w:spacing w:before="120" w:after="120"/>
    </w:pPr>
    <w:rPr>
      <w:rFonts w:cs="Arial"/>
    </w:rPr>
  </w:style>
  <w:style w:type="character" w:customStyle="1" w:styleId="normalCar1">
    <w:name w:val="normal Car1"/>
    <w:basedOn w:val="Policepardfaut"/>
    <w:link w:val="normal0"/>
    <w:rsid w:val="00252523"/>
    <w:rPr>
      <w:rFonts w:ascii="Calibri" w:hAnsi="Calibri" w:cs="Arial"/>
      <w:lang w:bidi="en-US"/>
    </w:rPr>
  </w:style>
  <w:style w:type="character" w:customStyle="1" w:styleId="Enu0Car1">
    <w:name w:val="Enu 0 Car1"/>
    <w:basedOn w:val="Policepardfaut"/>
    <w:link w:val="Enu0"/>
    <w:rsid w:val="00252523"/>
    <w:rPr>
      <w:rFonts w:ascii="Arial" w:hAnsi="Arial" w:cs="Arial"/>
    </w:rPr>
  </w:style>
  <w:style w:type="paragraph" w:customStyle="1" w:styleId="Conclusion">
    <w:name w:val="Conclusion"/>
    <w:basedOn w:val="Normal"/>
    <w:link w:val="ConclusionCar"/>
    <w:qFormat/>
    <w:rsid w:val="00252523"/>
    <w:pPr>
      <w:jc w:val="center"/>
    </w:pPr>
    <w:rPr>
      <w:rFonts w:cs="Arial"/>
      <w:b/>
      <w:bCs/>
      <w:color w:val="993366"/>
      <w:szCs w:val="22"/>
    </w:rPr>
  </w:style>
  <w:style w:type="character" w:customStyle="1" w:styleId="ConclusionCar">
    <w:name w:val="Conclusion Car"/>
    <w:basedOn w:val="Policepardfaut"/>
    <w:link w:val="Conclusion"/>
    <w:rsid w:val="00252523"/>
    <w:rPr>
      <w:rFonts w:ascii="Arial" w:hAnsi="Arial" w:cs="Arial"/>
      <w:b/>
      <w:bCs/>
      <w:color w:val="993366"/>
      <w:szCs w:val="22"/>
    </w:rPr>
  </w:style>
  <w:style w:type="paragraph" w:customStyle="1" w:styleId="rendu">
    <w:name w:val="rendu"/>
    <w:basedOn w:val="Normal"/>
    <w:link w:val="renduCar"/>
    <w:rsid w:val="00E33B89"/>
    <w:pPr>
      <w:numPr>
        <w:numId w:val="16"/>
      </w:numPr>
      <w:spacing w:before="240" w:after="240"/>
      <w:ind w:left="993" w:hanging="709"/>
    </w:pPr>
    <w:rPr>
      <w:rFonts w:cs="Arial"/>
    </w:rPr>
  </w:style>
  <w:style w:type="character" w:customStyle="1" w:styleId="renduCar">
    <w:name w:val="rendu Car"/>
    <w:basedOn w:val="Policepardfaut"/>
    <w:link w:val="rendu"/>
    <w:rsid w:val="00E33B89"/>
    <w:rPr>
      <w:rFonts w:ascii="Arial" w:hAnsi="Arial" w:cs="Arial"/>
      <w:szCs w:val="24"/>
    </w:rPr>
  </w:style>
  <w:style w:type="paragraph" w:customStyle="1" w:styleId="Pointbleu0">
    <w:name w:val="Point bleu"/>
    <w:basedOn w:val="Normal"/>
    <w:link w:val="PointbleuCar0"/>
    <w:rsid w:val="00FE27F6"/>
    <w:pPr>
      <w:numPr>
        <w:numId w:val="25"/>
      </w:numPr>
      <w:spacing w:before="120"/>
    </w:pPr>
    <w:rPr>
      <w:rFonts w:cs="Arial"/>
      <w:szCs w:val="20"/>
    </w:rPr>
  </w:style>
  <w:style w:type="character" w:customStyle="1" w:styleId="PointbleuCar0">
    <w:name w:val="Point bleu Car"/>
    <w:basedOn w:val="Policepardfaut"/>
    <w:link w:val="Pointbleu0"/>
    <w:rsid w:val="00FE27F6"/>
    <w:rPr>
      <w:rFonts w:ascii="Arial" w:hAnsi="Arial" w:cs="Arial"/>
    </w:rPr>
  </w:style>
  <w:style w:type="paragraph" w:customStyle="1" w:styleId="Contact">
    <w:name w:val="Contact"/>
    <w:basedOn w:val="Pointbleu0"/>
    <w:link w:val="ContactCar"/>
    <w:rsid w:val="007D6ABD"/>
    <w:pPr>
      <w:numPr>
        <w:numId w:val="0"/>
      </w:numPr>
      <w:ind w:left="709"/>
    </w:pPr>
    <w:rPr>
      <w:color w:val="00B050"/>
    </w:rPr>
  </w:style>
  <w:style w:type="character" w:customStyle="1" w:styleId="ContactCar">
    <w:name w:val="Contact Car"/>
    <w:basedOn w:val="PointbleuCar0"/>
    <w:link w:val="Contact"/>
    <w:rsid w:val="007D6ABD"/>
    <w:rPr>
      <w:color w:val="00B050"/>
    </w:rPr>
  </w:style>
  <w:style w:type="paragraph" w:customStyle="1" w:styleId="p7">
    <w:name w:val="p7"/>
    <w:basedOn w:val="Normal"/>
    <w:rsid w:val="00AA179E"/>
    <w:pPr>
      <w:widowControl w:val="0"/>
      <w:tabs>
        <w:tab w:val="left" w:pos="600"/>
        <w:tab w:val="left" w:pos="912"/>
      </w:tabs>
      <w:autoSpaceDE w:val="0"/>
      <w:autoSpaceDN w:val="0"/>
      <w:adjustRightInd w:val="0"/>
      <w:spacing w:line="260" w:lineRule="atLeast"/>
      <w:ind w:left="963" w:hanging="363"/>
      <w:jc w:val="left"/>
    </w:pPr>
    <w:rPr>
      <w:rFonts w:ascii="Times New Roman" w:hAnsi="Times New Roman"/>
      <w:sz w:val="24"/>
      <w:lang w:val="en-US"/>
    </w:rPr>
  </w:style>
  <w:style w:type="paragraph" w:customStyle="1" w:styleId="Style1">
    <w:name w:val="Style1"/>
    <w:basedOn w:val="Normal"/>
    <w:link w:val="Style1Car"/>
    <w:rsid w:val="00E3242D"/>
    <w:pPr>
      <w:numPr>
        <w:numId w:val="18"/>
      </w:numPr>
      <w:spacing w:before="120" w:line="240" w:lineRule="auto"/>
    </w:pPr>
    <w:rPr>
      <w:rFonts w:cs="Arial"/>
      <w:szCs w:val="20"/>
    </w:rPr>
  </w:style>
  <w:style w:type="paragraph" w:customStyle="1" w:styleId="action1">
    <w:name w:val="action 1"/>
    <w:basedOn w:val="Style1"/>
    <w:link w:val="action1Car"/>
    <w:qFormat/>
    <w:rsid w:val="00185D53"/>
    <w:pPr>
      <w:numPr>
        <w:numId w:val="22"/>
      </w:numPr>
    </w:pPr>
  </w:style>
  <w:style w:type="character" w:customStyle="1" w:styleId="Style1Car">
    <w:name w:val="Style1 Car"/>
    <w:basedOn w:val="Policepardfaut"/>
    <w:link w:val="Style1"/>
    <w:rsid w:val="00E3242D"/>
    <w:rPr>
      <w:rFonts w:ascii="Arial" w:hAnsi="Arial" w:cs="Arial"/>
    </w:rPr>
  </w:style>
  <w:style w:type="character" w:customStyle="1" w:styleId="action1Car">
    <w:name w:val="action 1 Car"/>
    <w:basedOn w:val="Style1Car"/>
    <w:link w:val="action1"/>
    <w:rsid w:val="00185D53"/>
  </w:style>
  <w:style w:type="paragraph" w:customStyle="1" w:styleId="objectif">
    <w:name w:val="objectif"/>
    <w:basedOn w:val="action1"/>
    <w:link w:val="objectifCar"/>
    <w:rsid w:val="00AB7210"/>
    <w:pPr>
      <w:numPr>
        <w:numId w:val="24"/>
      </w:numPr>
    </w:pPr>
    <w:rPr>
      <w:rFonts w:cs="Times New Roman"/>
      <w:szCs w:val="24"/>
    </w:rPr>
  </w:style>
  <w:style w:type="character" w:customStyle="1" w:styleId="objectifCar">
    <w:name w:val="objectif Car"/>
    <w:basedOn w:val="action1Car"/>
    <w:link w:val="objectif"/>
    <w:rsid w:val="00AB7210"/>
    <w:rPr>
      <w:szCs w:val="24"/>
    </w:rPr>
  </w:style>
  <w:style w:type="paragraph" w:customStyle="1" w:styleId="contenu1">
    <w:name w:val="contenu 1"/>
    <w:basedOn w:val="Normal"/>
    <w:link w:val="contenu1Car"/>
    <w:rsid w:val="00C5579E"/>
    <w:pPr>
      <w:numPr>
        <w:ilvl w:val="1"/>
        <w:numId w:val="20"/>
      </w:numPr>
      <w:spacing w:before="120" w:line="240" w:lineRule="auto"/>
    </w:pPr>
    <w:rPr>
      <w:rFonts w:cs="Arial"/>
      <w:szCs w:val="20"/>
    </w:rPr>
  </w:style>
  <w:style w:type="character" w:customStyle="1" w:styleId="contenu1Car">
    <w:name w:val="contenu 1 Car"/>
    <w:basedOn w:val="Policepardfaut"/>
    <w:link w:val="contenu1"/>
    <w:rsid w:val="00C5579E"/>
    <w:rPr>
      <w:rFonts w:ascii="Arial" w:hAnsi="Arial" w:cs="Arial"/>
    </w:rPr>
  </w:style>
  <w:style w:type="paragraph" w:customStyle="1" w:styleId="Retrait2">
    <w:name w:val="Retrait2"/>
    <w:basedOn w:val="Normal"/>
    <w:rsid w:val="00341F26"/>
    <w:pPr>
      <w:spacing w:before="80" w:after="40" w:line="340" w:lineRule="atLeast"/>
      <w:ind w:left="1418" w:hanging="284"/>
    </w:pPr>
    <w:rPr>
      <w:rFonts w:ascii="Univers (W1)" w:hAnsi="Univers (W1)"/>
      <w:sz w:val="22"/>
      <w:szCs w:val="20"/>
    </w:rPr>
  </w:style>
  <w:style w:type="paragraph" w:customStyle="1" w:styleId="Dossierremis">
    <w:name w:val="Dossier remis"/>
    <w:basedOn w:val="Normal"/>
    <w:link w:val="DossierremisCar"/>
    <w:qFormat/>
    <w:rsid w:val="005E7613"/>
    <w:pPr>
      <w:numPr>
        <w:numId w:val="21"/>
      </w:numPr>
      <w:tabs>
        <w:tab w:val="left" w:pos="709"/>
      </w:tabs>
      <w:spacing w:before="120"/>
      <w:ind w:hanging="720"/>
    </w:pPr>
    <w:rPr>
      <w:rFonts w:ascii="Times New Roman" w:hAnsi="Times New Roman"/>
      <w:sz w:val="24"/>
    </w:rPr>
  </w:style>
  <w:style w:type="character" w:customStyle="1" w:styleId="DossierremisCar">
    <w:name w:val="Dossier remis Car"/>
    <w:basedOn w:val="Policepardfaut"/>
    <w:link w:val="Dossierremis"/>
    <w:rsid w:val="00855E48"/>
    <w:rPr>
      <w:sz w:val="24"/>
      <w:szCs w:val="24"/>
    </w:rPr>
  </w:style>
  <w:style w:type="paragraph" w:customStyle="1" w:styleId="Documentsremis">
    <w:name w:val="Documents remis"/>
    <w:basedOn w:val="Pointbleu0"/>
    <w:link w:val="DocumentsremisCar"/>
    <w:rsid w:val="00855E48"/>
    <w:pPr>
      <w:numPr>
        <w:numId w:val="0"/>
      </w:numPr>
      <w:tabs>
        <w:tab w:val="left" w:pos="993"/>
        <w:tab w:val="num" w:pos="1770"/>
      </w:tabs>
      <w:ind w:left="1770" w:hanging="360"/>
    </w:pPr>
    <w:rPr>
      <w:rFonts w:ascii="Times New Roman" w:hAnsi="Times New Roman" w:cs="Times New Roman"/>
      <w:sz w:val="24"/>
      <w:szCs w:val="24"/>
    </w:rPr>
  </w:style>
  <w:style w:type="character" w:customStyle="1" w:styleId="DocumentsremisCar">
    <w:name w:val="Documents remis Car"/>
    <w:basedOn w:val="PointbleuCar0"/>
    <w:link w:val="Documentsremis"/>
    <w:rsid w:val="00855E48"/>
    <w:rPr>
      <w:sz w:val="24"/>
      <w:szCs w:val="24"/>
    </w:rPr>
  </w:style>
  <w:style w:type="paragraph" w:customStyle="1" w:styleId="tiret2">
    <w:name w:val="tiret 2"/>
    <w:basedOn w:val="Paragraphedeliste"/>
    <w:link w:val="tiret2Car"/>
    <w:rsid w:val="00185D53"/>
    <w:pPr>
      <w:numPr>
        <w:numId w:val="23"/>
      </w:numPr>
      <w:ind w:left="1560" w:hanging="284"/>
    </w:pPr>
  </w:style>
  <w:style w:type="paragraph" w:customStyle="1" w:styleId="intervenant">
    <w:name w:val="intervenant"/>
    <w:basedOn w:val="Pice"/>
    <w:link w:val="intervenantCar"/>
    <w:rsid w:val="003D1060"/>
    <w:pPr>
      <w:jc w:val="left"/>
    </w:pPr>
    <w:rPr>
      <w:b/>
      <w:i/>
      <w:sz w:val="22"/>
      <w:szCs w:val="22"/>
      <w:u w:val="single"/>
    </w:rPr>
  </w:style>
  <w:style w:type="character" w:customStyle="1" w:styleId="tiret2Car">
    <w:name w:val="tiret 2 Car"/>
    <w:basedOn w:val="ParagraphedelisteCar"/>
    <w:link w:val="tiret2"/>
    <w:rsid w:val="00185D53"/>
  </w:style>
  <w:style w:type="character" w:customStyle="1" w:styleId="intervenantCar">
    <w:name w:val="intervenant Car"/>
    <w:basedOn w:val="PiceCar"/>
    <w:link w:val="intervenant"/>
    <w:rsid w:val="003D1060"/>
    <w:rPr>
      <w:rFonts w:ascii="Arial Gras" w:hAnsi="Arial Gras"/>
      <w:b/>
      <w:i/>
      <w:sz w:val="22"/>
      <w:szCs w:val="22"/>
      <w:u w:val="single"/>
    </w:rPr>
  </w:style>
  <w:style w:type="paragraph" w:customStyle="1" w:styleId="lgendephoto">
    <w:name w:val="légende photo"/>
    <w:basedOn w:val="Pointbleu0"/>
    <w:link w:val="lgendephotoCar"/>
    <w:rsid w:val="00A94A66"/>
    <w:pPr>
      <w:numPr>
        <w:numId w:val="0"/>
      </w:numPr>
      <w:spacing w:line="200" w:lineRule="atLeast"/>
      <w:jc w:val="center"/>
    </w:pPr>
    <w:rPr>
      <w:i/>
      <w:color w:val="404040" w:themeColor="text1" w:themeTint="BF"/>
      <w:sz w:val="18"/>
      <w:szCs w:val="18"/>
    </w:rPr>
  </w:style>
  <w:style w:type="character" w:customStyle="1" w:styleId="lgendephotoCar">
    <w:name w:val="légende photo Car"/>
    <w:basedOn w:val="PointbleuCar0"/>
    <w:link w:val="lgendephoto"/>
    <w:rsid w:val="00A94A66"/>
    <w:rPr>
      <w:i/>
      <w:color w:val="404040" w:themeColor="text1" w:themeTint="BF"/>
      <w:sz w:val="18"/>
      <w:szCs w:val="18"/>
    </w:rPr>
  </w:style>
  <w:style w:type="character" w:customStyle="1" w:styleId="SansinterligneCar">
    <w:name w:val="Sans interligne Car"/>
    <w:basedOn w:val="Policepardfaut"/>
    <w:link w:val="Sansinterligne"/>
    <w:uiPriority w:val="1"/>
    <w:rsid w:val="00392ABA"/>
    <w:rPr>
      <w:rFonts w:ascii="Arial" w:hAnsi="Arial"/>
      <w:szCs w:val="24"/>
    </w:rPr>
  </w:style>
  <w:style w:type="character" w:customStyle="1" w:styleId="carrbleuCar">
    <w:name w:val="carré bleu Car"/>
    <w:basedOn w:val="Policepardfaut"/>
    <w:link w:val="carrbleu"/>
    <w:rsid w:val="00886C2C"/>
    <w:rPr>
      <w:rFonts w:ascii="Arial" w:hAnsi="Arial" w:cs="Arial"/>
      <w:color w:val="365F91"/>
    </w:rPr>
  </w:style>
  <w:style w:type="paragraph" w:customStyle="1" w:styleId="content">
    <w:name w:val="content"/>
    <w:basedOn w:val="Normal"/>
    <w:rsid w:val="004161D7"/>
  </w:style>
  <w:style w:type="paragraph" w:styleId="Tabledesillustrations">
    <w:name w:val="table of figures"/>
    <w:basedOn w:val="TMBase"/>
    <w:uiPriority w:val="99"/>
    <w:rsid w:val="00916EEA"/>
    <w:pPr>
      <w:tabs>
        <w:tab w:val="clear" w:pos="5040"/>
        <w:tab w:val="right" w:leader="dot" w:pos="6480"/>
      </w:tabs>
      <w:ind w:left="1440" w:hanging="360"/>
    </w:pPr>
    <w:rPr>
      <w:rFonts w:ascii="Arial" w:hAnsi="Arial"/>
      <w:spacing w:val="-5"/>
    </w:rPr>
  </w:style>
  <w:style w:type="paragraph" w:customStyle="1" w:styleId="Niveau2">
    <w:name w:val="Niveau 2"/>
    <w:basedOn w:val="Normal"/>
    <w:rsid w:val="00240B56"/>
    <w:pPr>
      <w:spacing w:line="240" w:lineRule="auto"/>
      <w:jc w:val="left"/>
    </w:pPr>
    <w:rPr>
      <w:rFonts w:ascii="Times New Roman" w:hAnsi="Times New Roman"/>
      <w:b/>
      <w:sz w:val="22"/>
      <w:szCs w:val="20"/>
    </w:rPr>
  </w:style>
  <w:style w:type="character" w:customStyle="1" w:styleId="Fort">
    <w:name w:val="Fort"/>
    <w:rsid w:val="00240B56"/>
    <w:rPr>
      <w:b/>
    </w:rPr>
  </w:style>
  <w:style w:type="paragraph" w:customStyle="1" w:styleId="En-tte1">
    <w:name w:val="En-tête 1"/>
    <w:basedOn w:val="Normal"/>
    <w:link w:val="En-tte1Car"/>
    <w:qFormat/>
    <w:rsid w:val="009C11FF"/>
    <w:pPr>
      <w:pBdr>
        <w:bottom w:val="single" w:sz="4" w:space="1" w:color="F79646" w:themeColor="accent6"/>
      </w:pBdr>
    </w:pPr>
    <w:rPr>
      <w:color w:val="F79646" w:themeColor="accent6"/>
      <w:sz w:val="18"/>
      <w:szCs w:val="18"/>
    </w:rPr>
  </w:style>
  <w:style w:type="paragraph" w:customStyle="1" w:styleId="Pieddepage1">
    <w:name w:val="Pied de page 1"/>
    <w:basedOn w:val="En-tte1"/>
    <w:link w:val="Pieddepage1Car"/>
    <w:qFormat/>
    <w:rsid w:val="009C11FF"/>
    <w:pPr>
      <w:pBdr>
        <w:bottom w:val="none" w:sz="0" w:space="0" w:color="auto"/>
      </w:pBdr>
      <w:jc w:val="center"/>
    </w:pPr>
  </w:style>
  <w:style w:type="character" w:customStyle="1" w:styleId="En-tte1Car">
    <w:name w:val="En-tête 1 Car"/>
    <w:basedOn w:val="Policepardfaut"/>
    <w:link w:val="En-tte1"/>
    <w:rsid w:val="009C11FF"/>
    <w:rPr>
      <w:rFonts w:ascii="Arial" w:hAnsi="Arial"/>
      <w:color w:val="F79646" w:themeColor="accent6"/>
      <w:sz w:val="18"/>
      <w:szCs w:val="18"/>
    </w:rPr>
  </w:style>
  <w:style w:type="paragraph" w:customStyle="1" w:styleId="borduredroitepage">
    <w:name w:val="bordure droite page"/>
    <w:basedOn w:val="Normal"/>
    <w:link w:val="borduredroitepageCar"/>
    <w:qFormat/>
    <w:rsid w:val="00423CDB"/>
    <w:rPr>
      <w:rFonts w:ascii="Arial Black" w:hAnsi="Arial Black"/>
      <w:b/>
      <w:color w:val="95B3D7" w:themeColor="accent1" w:themeTint="99"/>
      <w:spacing w:val="10"/>
      <w:sz w:val="32"/>
      <w:szCs w:val="32"/>
    </w:rPr>
  </w:style>
  <w:style w:type="character" w:customStyle="1" w:styleId="Pieddepage1Car">
    <w:name w:val="Pied de page 1 Car"/>
    <w:basedOn w:val="En-tte1Car"/>
    <w:link w:val="Pieddepage1"/>
    <w:rsid w:val="009C11FF"/>
  </w:style>
  <w:style w:type="paragraph" w:customStyle="1" w:styleId="pagegardedossier">
    <w:name w:val="page garde dossier"/>
    <w:basedOn w:val="Normal"/>
    <w:link w:val="pagegardedossierCar"/>
    <w:qFormat/>
    <w:rsid w:val="007F10F3"/>
    <w:pPr>
      <w:jc w:val="center"/>
    </w:pPr>
    <w:rPr>
      <w:rFonts w:ascii="Arial Black" w:hAnsi="Arial Black"/>
      <w:b/>
      <w:caps/>
      <w:color w:val="F79646" w:themeColor="accent6"/>
      <w:sz w:val="40"/>
      <w:szCs w:val="40"/>
    </w:rPr>
  </w:style>
  <w:style w:type="character" w:customStyle="1" w:styleId="borduredroitepageCar">
    <w:name w:val="bordure droite page Car"/>
    <w:basedOn w:val="Policepardfaut"/>
    <w:link w:val="borduredroitepage"/>
    <w:rsid w:val="00423CDB"/>
    <w:rPr>
      <w:rFonts w:ascii="Arial Black" w:hAnsi="Arial Black"/>
      <w:b/>
      <w:color w:val="95B3D7" w:themeColor="accent1" w:themeTint="99"/>
      <w:spacing w:val="10"/>
      <w:sz w:val="32"/>
      <w:szCs w:val="32"/>
    </w:rPr>
  </w:style>
  <w:style w:type="paragraph" w:customStyle="1" w:styleId="pagegarde1">
    <w:name w:val="page garde 1"/>
    <w:basedOn w:val="pagegardedossier"/>
    <w:link w:val="pagegarde1Car"/>
    <w:qFormat/>
    <w:rsid w:val="007F10F3"/>
  </w:style>
  <w:style w:type="character" w:customStyle="1" w:styleId="pagegardedossierCar">
    <w:name w:val="page garde dossier Car"/>
    <w:basedOn w:val="Policepardfaut"/>
    <w:link w:val="pagegardedossier"/>
    <w:rsid w:val="007F10F3"/>
    <w:rPr>
      <w:rFonts w:ascii="Arial Black" w:hAnsi="Arial Black"/>
      <w:b/>
      <w:caps/>
      <w:color w:val="F79646" w:themeColor="accent6"/>
      <w:sz w:val="40"/>
      <w:szCs w:val="40"/>
    </w:rPr>
  </w:style>
  <w:style w:type="paragraph" w:customStyle="1" w:styleId="Pagegarde2">
    <w:name w:val="Page garde 2"/>
    <w:basedOn w:val="pagegarde1"/>
    <w:link w:val="Pagegarde2Car"/>
    <w:qFormat/>
    <w:rsid w:val="007F10F3"/>
    <w:rPr>
      <w:rFonts w:ascii="Arial" w:hAnsi="Arial" w:cs="Arial"/>
      <w:sz w:val="28"/>
      <w:szCs w:val="28"/>
    </w:rPr>
  </w:style>
  <w:style w:type="character" w:customStyle="1" w:styleId="pagegarde1Car">
    <w:name w:val="page garde 1 Car"/>
    <w:basedOn w:val="pagegardedossierCar"/>
    <w:link w:val="pagegarde1"/>
    <w:rsid w:val="007F10F3"/>
  </w:style>
  <w:style w:type="paragraph" w:customStyle="1" w:styleId="pagegardetitre">
    <w:name w:val="page garde titre"/>
    <w:basedOn w:val="Sansinterligne"/>
    <w:link w:val="pagegardetitreCar"/>
    <w:qFormat/>
    <w:rsid w:val="008A1EBE"/>
    <w:pPr>
      <w:spacing w:before="120" w:after="120" w:line="600" w:lineRule="atLeast"/>
      <w:jc w:val="right"/>
    </w:pPr>
    <w:rPr>
      <w:rFonts w:ascii="Arial Black" w:hAnsi="Arial Black"/>
      <w:b/>
      <w:caps/>
      <w:color w:val="FFFFFF" w:themeColor="background1"/>
      <w:sz w:val="32"/>
      <w:szCs w:val="20"/>
    </w:rPr>
  </w:style>
  <w:style w:type="character" w:customStyle="1" w:styleId="Pagegarde2Car">
    <w:name w:val="Page garde 2 Car"/>
    <w:basedOn w:val="pagegarde1Car"/>
    <w:link w:val="Pagegarde2"/>
    <w:rsid w:val="007F10F3"/>
    <w:rPr>
      <w:rFonts w:ascii="Arial" w:hAnsi="Arial" w:cs="Arial"/>
      <w:sz w:val="28"/>
      <w:szCs w:val="28"/>
    </w:rPr>
  </w:style>
  <w:style w:type="paragraph" w:customStyle="1" w:styleId="pagegardeadresse">
    <w:name w:val="page garde adresse"/>
    <w:basedOn w:val="Pagegarde2"/>
    <w:link w:val="pagegardeadresseCar"/>
    <w:qFormat/>
    <w:rsid w:val="007F10F3"/>
    <w:pPr>
      <w:jc w:val="left"/>
    </w:pPr>
    <w:rPr>
      <w:b w:val="0"/>
      <w:caps w:val="0"/>
      <w:color w:val="1F497D" w:themeColor="text2"/>
      <w:sz w:val="20"/>
      <w:szCs w:val="20"/>
    </w:rPr>
  </w:style>
  <w:style w:type="character" w:customStyle="1" w:styleId="pagegardetitreCar">
    <w:name w:val="page garde titre Car"/>
    <w:basedOn w:val="SansinterligneCar"/>
    <w:link w:val="pagegardetitre"/>
    <w:rsid w:val="008A1EBE"/>
    <w:rPr>
      <w:rFonts w:ascii="Arial Black" w:hAnsi="Arial Black"/>
      <w:b/>
      <w:caps/>
      <w:color w:val="FFFFFF" w:themeColor="background1"/>
      <w:sz w:val="32"/>
    </w:rPr>
  </w:style>
  <w:style w:type="paragraph" w:customStyle="1" w:styleId="pagegardeMO">
    <w:name w:val="page garde MO"/>
    <w:basedOn w:val="Normal"/>
    <w:link w:val="pagegardeMOCar"/>
    <w:qFormat/>
    <w:rsid w:val="00314505"/>
    <w:pPr>
      <w:jc w:val="center"/>
    </w:pPr>
    <w:rPr>
      <w:rFonts w:ascii="Calibri" w:hAnsi="Calibri"/>
      <w:sz w:val="22"/>
      <w:szCs w:val="22"/>
    </w:rPr>
  </w:style>
  <w:style w:type="character" w:customStyle="1" w:styleId="pagegardeadresseCar">
    <w:name w:val="page garde adresse Car"/>
    <w:basedOn w:val="Pagegarde2Car"/>
    <w:link w:val="pagegardeadresse"/>
    <w:rsid w:val="007F10F3"/>
    <w:rPr>
      <w:color w:val="1F497D" w:themeColor="text2"/>
    </w:rPr>
  </w:style>
  <w:style w:type="paragraph" w:customStyle="1" w:styleId="Maintiencorpsdetexte">
    <w:name w:val="Maintien corps de texte"/>
    <w:basedOn w:val="Corpsdetexte"/>
    <w:rsid w:val="003471CA"/>
    <w:pPr>
      <w:keepNext/>
      <w:spacing w:after="240" w:line="240" w:lineRule="atLeast"/>
      <w:ind w:left="1080"/>
    </w:pPr>
    <w:rPr>
      <w:spacing w:val="-5"/>
      <w:lang w:eastAsia="en-US"/>
    </w:rPr>
  </w:style>
  <w:style w:type="character" w:customStyle="1" w:styleId="pagegardeMOCar">
    <w:name w:val="page garde MO Car"/>
    <w:basedOn w:val="Policepardfaut"/>
    <w:link w:val="pagegardeMO"/>
    <w:rsid w:val="00314505"/>
    <w:rPr>
      <w:rFonts w:ascii="Calibri" w:hAnsi="Calibri"/>
      <w:sz w:val="22"/>
      <w:szCs w:val="22"/>
    </w:rPr>
  </w:style>
  <w:style w:type="character" w:customStyle="1" w:styleId="CharacterStyle3">
    <w:name w:val="Character Style 3"/>
    <w:rsid w:val="003471CA"/>
    <w:rPr>
      <w:rFonts w:ascii="Arial" w:hAnsi="Arial" w:cs="Arial"/>
      <w:sz w:val="20"/>
      <w:szCs w:val="20"/>
    </w:rPr>
  </w:style>
  <w:style w:type="paragraph" w:customStyle="1" w:styleId="En-ttebase">
    <w:name w:val="En-tête (base)"/>
    <w:basedOn w:val="Corpsdetexte"/>
    <w:rsid w:val="003471CA"/>
    <w:pPr>
      <w:keepLines/>
      <w:tabs>
        <w:tab w:val="center" w:pos="4320"/>
        <w:tab w:val="right" w:pos="8640"/>
      </w:tabs>
      <w:spacing w:line="240" w:lineRule="atLeast"/>
      <w:ind w:left="1080"/>
      <w:jc w:val="center"/>
    </w:pPr>
    <w:rPr>
      <w:smallCaps/>
      <w:spacing w:val="15"/>
      <w:lang w:eastAsia="en-US"/>
    </w:rPr>
  </w:style>
  <w:style w:type="paragraph" w:customStyle="1" w:styleId="Tableau">
    <w:name w:val="Tableau"/>
    <w:basedOn w:val="Normal"/>
    <w:link w:val="TableauCar"/>
    <w:qFormat/>
    <w:rsid w:val="003471CA"/>
    <w:pPr>
      <w:pBdr>
        <w:top w:val="single" w:sz="4" w:space="1" w:color="1F497D" w:themeColor="text2"/>
        <w:left w:val="single" w:sz="4" w:space="4" w:color="1F497D" w:themeColor="text2"/>
        <w:bottom w:val="single" w:sz="4" w:space="1" w:color="1F497D" w:themeColor="text2"/>
        <w:right w:val="single" w:sz="4" w:space="4" w:color="1F497D" w:themeColor="text2"/>
      </w:pBdr>
      <w:jc w:val="center"/>
    </w:pPr>
    <w:rPr>
      <w:b/>
      <w:color w:val="1F497D" w:themeColor="text2"/>
    </w:rPr>
  </w:style>
  <w:style w:type="character" w:customStyle="1" w:styleId="TableauCar">
    <w:name w:val="Tableau Car"/>
    <w:basedOn w:val="Policepardfaut"/>
    <w:link w:val="Tableau"/>
    <w:rsid w:val="003471CA"/>
    <w:rPr>
      <w:rFonts w:ascii="Arial" w:hAnsi="Arial"/>
      <w:b/>
      <w:color w:val="1F497D" w:themeColor="text2"/>
      <w:szCs w:val="24"/>
    </w:rPr>
  </w:style>
  <w:style w:type="paragraph" w:customStyle="1" w:styleId="paragraphe">
    <w:name w:val="paragraphe"/>
    <w:basedOn w:val="Normal"/>
    <w:rsid w:val="00E3686A"/>
    <w:pPr>
      <w:overflowPunct w:val="0"/>
      <w:autoSpaceDE w:val="0"/>
      <w:autoSpaceDN w:val="0"/>
      <w:adjustRightInd w:val="0"/>
      <w:spacing w:before="120" w:after="120" w:line="240" w:lineRule="auto"/>
      <w:textAlignment w:val="baseline"/>
    </w:pPr>
    <w:rPr>
      <w:rFonts w:ascii="Times New Roman" w:hAnsi="Times New Roman"/>
      <w:sz w:val="24"/>
      <w:szCs w:val="20"/>
    </w:rPr>
  </w:style>
  <w:style w:type="paragraph" w:customStyle="1" w:styleId="Corpsdetexte22">
    <w:name w:val="Corps de texte 22"/>
    <w:basedOn w:val="Normal"/>
    <w:rsid w:val="00502770"/>
    <w:pPr>
      <w:overflowPunct w:val="0"/>
      <w:autoSpaceDE w:val="0"/>
      <w:autoSpaceDN w:val="0"/>
      <w:adjustRightInd w:val="0"/>
      <w:spacing w:line="240" w:lineRule="auto"/>
      <w:textAlignment w:val="baseline"/>
    </w:pPr>
    <w:rPr>
      <w:rFonts w:ascii="Times New Roman" w:hAnsi="Times New Roman"/>
      <w:sz w:val="22"/>
      <w:szCs w:val="20"/>
    </w:rPr>
  </w:style>
  <w:style w:type="paragraph" w:customStyle="1" w:styleId="masqu">
    <w:name w:val="masqué"/>
    <w:basedOn w:val="Normal"/>
    <w:rsid w:val="00A1309A"/>
    <w:pPr>
      <w:spacing w:line="340" w:lineRule="atLeast"/>
    </w:pPr>
    <w:rPr>
      <w:strike/>
      <w:vanish/>
      <w:sz w:val="22"/>
      <w:szCs w:val="20"/>
      <w:lang w:val="fr-CA"/>
    </w:rPr>
  </w:style>
  <w:style w:type="paragraph" w:customStyle="1" w:styleId="Retraitcorpsdetexte21">
    <w:name w:val="Retrait corps de texte 21"/>
    <w:basedOn w:val="Normal"/>
    <w:rsid w:val="00A1309A"/>
    <w:pPr>
      <w:overflowPunct w:val="0"/>
      <w:autoSpaceDE w:val="0"/>
      <w:autoSpaceDN w:val="0"/>
      <w:adjustRightInd w:val="0"/>
      <w:spacing w:line="240" w:lineRule="auto"/>
      <w:ind w:firstLine="284"/>
      <w:textAlignment w:val="baseline"/>
    </w:pPr>
    <w:rPr>
      <w:rFonts w:ascii="Times New Roman" w:hAnsi="Times New Roman"/>
      <w:b/>
      <w:sz w:val="22"/>
      <w:szCs w:val="20"/>
    </w:rPr>
  </w:style>
  <w:style w:type="paragraph" w:customStyle="1" w:styleId="Paragraphe0">
    <w:name w:val="Paragraphe"/>
    <w:basedOn w:val="Normal"/>
    <w:rsid w:val="00BB2E04"/>
    <w:pPr>
      <w:overflowPunct w:val="0"/>
      <w:autoSpaceDE w:val="0"/>
      <w:autoSpaceDN w:val="0"/>
      <w:adjustRightInd w:val="0"/>
      <w:spacing w:before="120" w:after="120" w:line="240" w:lineRule="auto"/>
      <w:textAlignment w:val="baseline"/>
    </w:pPr>
    <w:rPr>
      <w:rFonts w:ascii="Times New Roman" w:hAnsi="Times New Roman"/>
      <w:sz w:val="24"/>
      <w:szCs w:val="20"/>
    </w:rPr>
  </w:style>
  <w:style w:type="paragraph" w:customStyle="1" w:styleId="align-justify">
    <w:name w:val="align-justify"/>
    <w:basedOn w:val="Normal"/>
    <w:rsid w:val="004D1B14"/>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Policepardfaut"/>
    <w:rsid w:val="00857218"/>
  </w:style>
  <w:style w:type="table" w:customStyle="1" w:styleId="Listeclaire-Accent11">
    <w:name w:val="Liste claire - Accent 11"/>
    <w:basedOn w:val="TableauNormal"/>
    <w:uiPriority w:val="61"/>
    <w:rsid w:val="00F46ED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7002366">
      <w:bodyDiv w:val="1"/>
      <w:marLeft w:val="0"/>
      <w:marRight w:val="0"/>
      <w:marTop w:val="0"/>
      <w:marBottom w:val="0"/>
      <w:divBdr>
        <w:top w:val="none" w:sz="0" w:space="0" w:color="auto"/>
        <w:left w:val="none" w:sz="0" w:space="0" w:color="auto"/>
        <w:bottom w:val="none" w:sz="0" w:space="0" w:color="auto"/>
        <w:right w:val="none" w:sz="0" w:space="0" w:color="auto"/>
      </w:divBdr>
      <w:divsChild>
        <w:div w:id="686710017">
          <w:marLeft w:val="0"/>
          <w:marRight w:val="0"/>
          <w:marTop w:val="0"/>
          <w:marBottom w:val="0"/>
          <w:divBdr>
            <w:top w:val="none" w:sz="0" w:space="0" w:color="auto"/>
            <w:left w:val="none" w:sz="0" w:space="0" w:color="auto"/>
            <w:bottom w:val="none" w:sz="0" w:space="0" w:color="auto"/>
            <w:right w:val="none" w:sz="0" w:space="0" w:color="auto"/>
          </w:divBdr>
          <w:divsChild>
            <w:div w:id="1801265198">
              <w:marLeft w:val="0"/>
              <w:marRight w:val="0"/>
              <w:marTop w:val="0"/>
              <w:marBottom w:val="0"/>
              <w:divBdr>
                <w:top w:val="none" w:sz="0" w:space="0" w:color="auto"/>
                <w:left w:val="none" w:sz="0" w:space="0" w:color="auto"/>
                <w:bottom w:val="none" w:sz="0" w:space="0" w:color="auto"/>
                <w:right w:val="none" w:sz="0" w:space="0" w:color="auto"/>
              </w:divBdr>
              <w:divsChild>
                <w:div w:id="940338430">
                  <w:marLeft w:val="0"/>
                  <w:marRight w:val="0"/>
                  <w:marTop w:val="100"/>
                  <w:marBottom w:val="100"/>
                  <w:divBdr>
                    <w:top w:val="none" w:sz="0" w:space="0" w:color="auto"/>
                    <w:left w:val="none" w:sz="0" w:space="0" w:color="auto"/>
                    <w:bottom w:val="none" w:sz="0" w:space="0" w:color="auto"/>
                    <w:right w:val="none" w:sz="0" w:space="0" w:color="auto"/>
                  </w:divBdr>
                  <w:divsChild>
                    <w:div w:id="2075083372">
                      <w:marLeft w:val="0"/>
                      <w:marRight w:val="0"/>
                      <w:marTop w:val="0"/>
                      <w:marBottom w:val="0"/>
                      <w:divBdr>
                        <w:top w:val="none" w:sz="0" w:space="0" w:color="auto"/>
                        <w:left w:val="none" w:sz="0" w:space="0" w:color="auto"/>
                        <w:bottom w:val="none" w:sz="0" w:space="0" w:color="auto"/>
                        <w:right w:val="none" w:sz="0" w:space="0" w:color="auto"/>
                      </w:divBdr>
                      <w:divsChild>
                        <w:div w:id="1999112062">
                          <w:marLeft w:val="0"/>
                          <w:marRight w:val="0"/>
                          <w:marTop w:val="0"/>
                          <w:marBottom w:val="0"/>
                          <w:divBdr>
                            <w:top w:val="none" w:sz="0" w:space="0" w:color="auto"/>
                            <w:left w:val="none" w:sz="0" w:space="0" w:color="auto"/>
                            <w:bottom w:val="none" w:sz="0" w:space="0" w:color="auto"/>
                            <w:right w:val="none" w:sz="0" w:space="0" w:color="auto"/>
                          </w:divBdr>
                          <w:divsChild>
                            <w:div w:id="210266593">
                              <w:marLeft w:val="0"/>
                              <w:marRight w:val="0"/>
                              <w:marTop w:val="0"/>
                              <w:marBottom w:val="0"/>
                              <w:divBdr>
                                <w:top w:val="none" w:sz="0" w:space="0" w:color="auto"/>
                                <w:left w:val="none" w:sz="0" w:space="0" w:color="auto"/>
                                <w:bottom w:val="none" w:sz="0" w:space="0" w:color="auto"/>
                                <w:right w:val="none" w:sz="0" w:space="0" w:color="auto"/>
                              </w:divBdr>
                              <w:divsChild>
                                <w:div w:id="1865243481">
                                  <w:marLeft w:val="0"/>
                                  <w:marRight w:val="0"/>
                                  <w:marTop w:val="0"/>
                                  <w:marBottom w:val="0"/>
                                  <w:divBdr>
                                    <w:top w:val="none" w:sz="0" w:space="0" w:color="auto"/>
                                    <w:left w:val="none" w:sz="0" w:space="0" w:color="auto"/>
                                    <w:bottom w:val="none" w:sz="0" w:space="0" w:color="auto"/>
                                    <w:right w:val="none" w:sz="0" w:space="0" w:color="auto"/>
                                  </w:divBdr>
                                  <w:divsChild>
                                    <w:div w:id="1852185845">
                                      <w:marLeft w:val="0"/>
                                      <w:marRight w:val="0"/>
                                      <w:marTop w:val="0"/>
                                      <w:marBottom w:val="0"/>
                                      <w:divBdr>
                                        <w:top w:val="none" w:sz="0" w:space="0" w:color="auto"/>
                                        <w:left w:val="none" w:sz="0" w:space="0" w:color="auto"/>
                                        <w:bottom w:val="none" w:sz="0" w:space="0" w:color="auto"/>
                                        <w:right w:val="none" w:sz="0" w:space="0" w:color="auto"/>
                                      </w:divBdr>
                                      <w:divsChild>
                                        <w:div w:id="515653159">
                                          <w:marLeft w:val="0"/>
                                          <w:marRight w:val="0"/>
                                          <w:marTop w:val="0"/>
                                          <w:marBottom w:val="0"/>
                                          <w:divBdr>
                                            <w:top w:val="none" w:sz="0" w:space="0" w:color="auto"/>
                                            <w:left w:val="none" w:sz="0" w:space="0" w:color="auto"/>
                                            <w:bottom w:val="none" w:sz="0" w:space="0" w:color="auto"/>
                                            <w:right w:val="none" w:sz="0" w:space="0" w:color="auto"/>
                                          </w:divBdr>
                                          <w:divsChild>
                                            <w:div w:id="1572739617">
                                              <w:marLeft w:val="0"/>
                                              <w:marRight w:val="0"/>
                                              <w:marTop w:val="0"/>
                                              <w:marBottom w:val="240"/>
                                              <w:divBdr>
                                                <w:top w:val="none" w:sz="0" w:space="0" w:color="auto"/>
                                                <w:left w:val="none" w:sz="0" w:space="0" w:color="auto"/>
                                                <w:bottom w:val="none" w:sz="0" w:space="0" w:color="auto"/>
                                                <w:right w:val="none" w:sz="0" w:space="0" w:color="auto"/>
                                              </w:divBdr>
                                            </w:div>
                                            <w:div w:id="17861959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508862">
      <w:bodyDiv w:val="1"/>
      <w:marLeft w:val="0"/>
      <w:marRight w:val="0"/>
      <w:marTop w:val="0"/>
      <w:marBottom w:val="0"/>
      <w:divBdr>
        <w:top w:val="none" w:sz="0" w:space="0" w:color="auto"/>
        <w:left w:val="none" w:sz="0" w:space="0" w:color="auto"/>
        <w:bottom w:val="none" w:sz="0" w:space="0" w:color="auto"/>
        <w:right w:val="none" w:sz="0" w:space="0" w:color="auto"/>
      </w:divBdr>
    </w:div>
    <w:div w:id="57285019">
      <w:bodyDiv w:val="1"/>
      <w:marLeft w:val="0"/>
      <w:marRight w:val="0"/>
      <w:marTop w:val="0"/>
      <w:marBottom w:val="0"/>
      <w:divBdr>
        <w:top w:val="none" w:sz="0" w:space="0" w:color="auto"/>
        <w:left w:val="none" w:sz="0" w:space="0" w:color="auto"/>
        <w:bottom w:val="none" w:sz="0" w:space="0" w:color="auto"/>
        <w:right w:val="none" w:sz="0" w:space="0" w:color="auto"/>
      </w:divBdr>
      <w:divsChild>
        <w:div w:id="1444379723">
          <w:marLeft w:val="0"/>
          <w:marRight w:val="0"/>
          <w:marTop w:val="0"/>
          <w:marBottom w:val="0"/>
          <w:divBdr>
            <w:top w:val="none" w:sz="0" w:space="0" w:color="auto"/>
            <w:left w:val="none" w:sz="0" w:space="0" w:color="auto"/>
            <w:bottom w:val="none" w:sz="0" w:space="0" w:color="auto"/>
            <w:right w:val="none" w:sz="0" w:space="0" w:color="auto"/>
          </w:divBdr>
          <w:divsChild>
            <w:div w:id="651255530">
              <w:marLeft w:val="0"/>
              <w:marRight w:val="0"/>
              <w:marTop w:val="0"/>
              <w:marBottom w:val="0"/>
              <w:divBdr>
                <w:top w:val="none" w:sz="0" w:space="0" w:color="auto"/>
                <w:left w:val="none" w:sz="0" w:space="0" w:color="auto"/>
                <w:bottom w:val="none" w:sz="0" w:space="0" w:color="auto"/>
                <w:right w:val="none" w:sz="0" w:space="0" w:color="auto"/>
              </w:divBdr>
              <w:divsChild>
                <w:div w:id="1492214982">
                  <w:marLeft w:val="0"/>
                  <w:marRight w:val="0"/>
                  <w:marTop w:val="100"/>
                  <w:marBottom w:val="100"/>
                  <w:divBdr>
                    <w:top w:val="none" w:sz="0" w:space="0" w:color="auto"/>
                    <w:left w:val="none" w:sz="0" w:space="0" w:color="auto"/>
                    <w:bottom w:val="none" w:sz="0" w:space="0" w:color="auto"/>
                    <w:right w:val="none" w:sz="0" w:space="0" w:color="auto"/>
                  </w:divBdr>
                  <w:divsChild>
                    <w:div w:id="1157309558">
                      <w:marLeft w:val="0"/>
                      <w:marRight w:val="0"/>
                      <w:marTop w:val="0"/>
                      <w:marBottom w:val="0"/>
                      <w:divBdr>
                        <w:top w:val="none" w:sz="0" w:space="0" w:color="auto"/>
                        <w:left w:val="none" w:sz="0" w:space="0" w:color="auto"/>
                        <w:bottom w:val="none" w:sz="0" w:space="0" w:color="auto"/>
                        <w:right w:val="none" w:sz="0" w:space="0" w:color="auto"/>
                      </w:divBdr>
                      <w:divsChild>
                        <w:div w:id="1564442488">
                          <w:marLeft w:val="0"/>
                          <w:marRight w:val="0"/>
                          <w:marTop w:val="0"/>
                          <w:marBottom w:val="0"/>
                          <w:divBdr>
                            <w:top w:val="none" w:sz="0" w:space="0" w:color="auto"/>
                            <w:left w:val="none" w:sz="0" w:space="0" w:color="auto"/>
                            <w:bottom w:val="none" w:sz="0" w:space="0" w:color="auto"/>
                            <w:right w:val="none" w:sz="0" w:space="0" w:color="auto"/>
                          </w:divBdr>
                          <w:divsChild>
                            <w:div w:id="760838025">
                              <w:marLeft w:val="0"/>
                              <w:marRight w:val="0"/>
                              <w:marTop w:val="0"/>
                              <w:marBottom w:val="0"/>
                              <w:divBdr>
                                <w:top w:val="none" w:sz="0" w:space="0" w:color="auto"/>
                                <w:left w:val="none" w:sz="0" w:space="0" w:color="auto"/>
                                <w:bottom w:val="none" w:sz="0" w:space="0" w:color="auto"/>
                                <w:right w:val="none" w:sz="0" w:space="0" w:color="auto"/>
                              </w:divBdr>
                              <w:divsChild>
                                <w:div w:id="1493134351">
                                  <w:marLeft w:val="0"/>
                                  <w:marRight w:val="0"/>
                                  <w:marTop w:val="0"/>
                                  <w:marBottom w:val="0"/>
                                  <w:divBdr>
                                    <w:top w:val="none" w:sz="0" w:space="0" w:color="auto"/>
                                    <w:left w:val="none" w:sz="0" w:space="0" w:color="auto"/>
                                    <w:bottom w:val="none" w:sz="0" w:space="0" w:color="auto"/>
                                    <w:right w:val="none" w:sz="0" w:space="0" w:color="auto"/>
                                  </w:divBdr>
                                  <w:divsChild>
                                    <w:div w:id="1965690977">
                                      <w:marLeft w:val="0"/>
                                      <w:marRight w:val="0"/>
                                      <w:marTop w:val="0"/>
                                      <w:marBottom w:val="0"/>
                                      <w:divBdr>
                                        <w:top w:val="none" w:sz="0" w:space="0" w:color="auto"/>
                                        <w:left w:val="none" w:sz="0" w:space="0" w:color="auto"/>
                                        <w:bottom w:val="none" w:sz="0" w:space="0" w:color="auto"/>
                                        <w:right w:val="none" w:sz="0" w:space="0" w:color="auto"/>
                                      </w:divBdr>
                                      <w:divsChild>
                                        <w:div w:id="2020933908">
                                          <w:marLeft w:val="0"/>
                                          <w:marRight w:val="0"/>
                                          <w:marTop w:val="0"/>
                                          <w:marBottom w:val="0"/>
                                          <w:divBdr>
                                            <w:top w:val="none" w:sz="0" w:space="0" w:color="auto"/>
                                            <w:left w:val="none" w:sz="0" w:space="0" w:color="auto"/>
                                            <w:bottom w:val="none" w:sz="0" w:space="0" w:color="auto"/>
                                            <w:right w:val="none" w:sz="0" w:space="0" w:color="auto"/>
                                          </w:divBdr>
                                          <w:divsChild>
                                            <w:div w:id="506018283">
                                              <w:marLeft w:val="0"/>
                                              <w:marRight w:val="0"/>
                                              <w:marTop w:val="0"/>
                                              <w:marBottom w:val="240"/>
                                              <w:divBdr>
                                                <w:top w:val="none" w:sz="0" w:space="0" w:color="auto"/>
                                                <w:left w:val="none" w:sz="0" w:space="0" w:color="auto"/>
                                                <w:bottom w:val="none" w:sz="0" w:space="0" w:color="auto"/>
                                                <w:right w:val="none" w:sz="0" w:space="0" w:color="auto"/>
                                              </w:divBdr>
                                            </w:div>
                                            <w:div w:id="2113476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16242">
      <w:bodyDiv w:val="1"/>
      <w:marLeft w:val="0"/>
      <w:marRight w:val="0"/>
      <w:marTop w:val="0"/>
      <w:marBottom w:val="0"/>
      <w:divBdr>
        <w:top w:val="none" w:sz="0" w:space="0" w:color="auto"/>
        <w:left w:val="none" w:sz="0" w:space="0" w:color="auto"/>
        <w:bottom w:val="none" w:sz="0" w:space="0" w:color="auto"/>
        <w:right w:val="none" w:sz="0" w:space="0" w:color="auto"/>
      </w:divBdr>
      <w:divsChild>
        <w:div w:id="850605256">
          <w:marLeft w:val="0"/>
          <w:marRight w:val="0"/>
          <w:marTop w:val="0"/>
          <w:marBottom w:val="0"/>
          <w:divBdr>
            <w:top w:val="none" w:sz="0" w:space="0" w:color="auto"/>
            <w:left w:val="none" w:sz="0" w:space="0" w:color="auto"/>
            <w:bottom w:val="none" w:sz="0" w:space="0" w:color="auto"/>
            <w:right w:val="none" w:sz="0" w:space="0" w:color="auto"/>
          </w:divBdr>
          <w:divsChild>
            <w:div w:id="95105829">
              <w:marLeft w:val="0"/>
              <w:marRight w:val="0"/>
              <w:marTop w:val="0"/>
              <w:marBottom w:val="0"/>
              <w:divBdr>
                <w:top w:val="none" w:sz="0" w:space="0" w:color="auto"/>
                <w:left w:val="none" w:sz="0" w:space="0" w:color="auto"/>
                <w:bottom w:val="none" w:sz="0" w:space="0" w:color="auto"/>
                <w:right w:val="none" w:sz="0" w:space="0" w:color="auto"/>
              </w:divBdr>
              <w:divsChild>
                <w:div w:id="915551666">
                  <w:marLeft w:val="0"/>
                  <w:marRight w:val="0"/>
                  <w:marTop w:val="100"/>
                  <w:marBottom w:val="100"/>
                  <w:divBdr>
                    <w:top w:val="none" w:sz="0" w:space="0" w:color="auto"/>
                    <w:left w:val="none" w:sz="0" w:space="0" w:color="auto"/>
                    <w:bottom w:val="none" w:sz="0" w:space="0" w:color="auto"/>
                    <w:right w:val="none" w:sz="0" w:space="0" w:color="auto"/>
                  </w:divBdr>
                  <w:divsChild>
                    <w:div w:id="1969579343">
                      <w:marLeft w:val="0"/>
                      <w:marRight w:val="0"/>
                      <w:marTop w:val="0"/>
                      <w:marBottom w:val="0"/>
                      <w:divBdr>
                        <w:top w:val="none" w:sz="0" w:space="0" w:color="auto"/>
                        <w:left w:val="none" w:sz="0" w:space="0" w:color="auto"/>
                        <w:bottom w:val="none" w:sz="0" w:space="0" w:color="auto"/>
                        <w:right w:val="none" w:sz="0" w:space="0" w:color="auto"/>
                      </w:divBdr>
                      <w:divsChild>
                        <w:div w:id="1563642077">
                          <w:marLeft w:val="0"/>
                          <w:marRight w:val="0"/>
                          <w:marTop w:val="0"/>
                          <w:marBottom w:val="0"/>
                          <w:divBdr>
                            <w:top w:val="none" w:sz="0" w:space="0" w:color="auto"/>
                            <w:left w:val="none" w:sz="0" w:space="0" w:color="auto"/>
                            <w:bottom w:val="none" w:sz="0" w:space="0" w:color="auto"/>
                            <w:right w:val="none" w:sz="0" w:space="0" w:color="auto"/>
                          </w:divBdr>
                          <w:divsChild>
                            <w:div w:id="1071349461">
                              <w:marLeft w:val="0"/>
                              <w:marRight w:val="0"/>
                              <w:marTop w:val="0"/>
                              <w:marBottom w:val="0"/>
                              <w:divBdr>
                                <w:top w:val="none" w:sz="0" w:space="0" w:color="auto"/>
                                <w:left w:val="none" w:sz="0" w:space="0" w:color="auto"/>
                                <w:bottom w:val="none" w:sz="0" w:space="0" w:color="auto"/>
                                <w:right w:val="none" w:sz="0" w:space="0" w:color="auto"/>
                              </w:divBdr>
                              <w:divsChild>
                                <w:div w:id="1004281219">
                                  <w:marLeft w:val="0"/>
                                  <w:marRight w:val="0"/>
                                  <w:marTop w:val="0"/>
                                  <w:marBottom w:val="0"/>
                                  <w:divBdr>
                                    <w:top w:val="none" w:sz="0" w:space="0" w:color="auto"/>
                                    <w:left w:val="none" w:sz="0" w:space="0" w:color="auto"/>
                                    <w:bottom w:val="none" w:sz="0" w:space="0" w:color="auto"/>
                                    <w:right w:val="none" w:sz="0" w:space="0" w:color="auto"/>
                                  </w:divBdr>
                                  <w:divsChild>
                                    <w:div w:id="652296558">
                                      <w:marLeft w:val="0"/>
                                      <w:marRight w:val="0"/>
                                      <w:marTop w:val="0"/>
                                      <w:marBottom w:val="0"/>
                                      <w:divBdr>
                                        <w:top w:val="none" w:sz="0" w:space="0" w:color="auto"/>
                                        <w:left w:val="none" w:sz="0" w:space="0" w:color="auto"/>
                                        <w:bottom w:val="none" w:sz="0" w:space="0" w:color="auto"/>
                                        <w:right w:val="none" w:sz="0" w:space="0" w:color="auto"/>
                                      </w:divBdr>
                                      <w:divsChild>
                                        <w:div w:id="568809803">
                                          <w:marLeft w:val="0"/>
                                          <w:marRight w:val="0"/>
                                          <w:marTop w:val="0"/>
                                          <w:marBottom w:val="0"/>
                                          <w:divBdr>
                                            <w:top w:val="none" w:sz="0" w:space="0" w:color="auto"/>
                                            <w:left w:val="none" w:sz="0" w:space="0" w:color="auto"/>
                                            <w:bottom w:val="none" w:sz="0" w:space="0" w:color="auto"/>
                                            <w:right w:val="none" w:sz="0" w:space="0" w:color="auto"/>
                                          </w:divBdr>
                                          <w:divsChild>
                                            <w:div w:id="2073384495">
                                              <w:marLeft w:val="1004"/>
                                              <w:marRight w:val="142"/>
                                              <w:marTop w:val="120"/>
                                              <w:marBottom w:val="0"/>
                                              <w:divBdr>
                                                <w:top w:val="none" w:sz="0" w:space="0" w:color="auto"/>
                                                <w:left w:val="none" w:sz="0" w:space="0" w:color="auto"/>
                                                <w:bottom w:val="none" w:sz="0" w:space="0" w:color="auto"/>
                                                <w:right w:val="none" w:sz="0" w:space="0" w:color="auto"/>
                                              </w:divBdr>
                                            </w:div>
                                            <w:div w:id="1910260354">
                                              <w:marLeft w:val="1004"/>
                                              <w:marRight w:val="142"/>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19247">
      <w:bodyDiv w:val="1"/>
      <w:marLeft w:val="0"/>
      <w:marRight w:val="0"/>
      <w:marTop w:val="0"/>
      <w:marBottom w:val="0"/>
      <w:divBdr>
        <w:top w:val="none" w:sz="0" w:space="0" w:color="auto"/>
        <w:left w:val="none" w:sz="0" w:space="0" w:color="auto"/>
        <w:bottom w:val="none" w:sz="0" w:space="0" w:color="auto"/>
        <w:right w:val="none" w:sz="0" w:space="0" w:color="auto"/>
      </w:divBdr>
      <w:divsChild>
        <w:div w:id="219754216">
          <w:marLeft w:val="0"/>
          <w:marRight w:val="0"/>
          <w:marTop w:val="0"/>
          <w:marBottom w:val="0"/>
          <w:divBdr>
            <w:top w:val="none" w:sz="0" w:space="0" w:color="auto"/>
            <w:left w:val="none" w:sz="0" w:space="0" w:color="auto"/>
            <w:bottom w:val="none" w:sz="0" w:space="0" w:color="auto"/>
            <w:right w:val="none" w:sz="0" w:space="0" w:color="auto"/>
          </w:divBdr>
          <w:divsChild>
            <w:div w:id="63531776">
              <w:marLeft w:val="0"/>
              <w:marRight w:val="0"/>
              <w:marTop w:val="0"/>
              <w:marBottom w:val="0"/>
              <w:divBdr>
                <w:top w:val="none" w:sz="0" w:space="0" w:color="auto"/>
                <w:left w:val="none" w:sz="0" w:space="0" w:color="auto"/>
                <w:bottom w:val="none" w:sz="0" w:space="0" w:color="auto"/>
                <w:right w:val="none" w:sz="0" w:space="0" w:color="auto"/>
              </w:divBdr>
              <w:divsChild>
                <w:div w:id="16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049">
      <w:bodyDiv w:val="1"/>
      <w:marLeft w:val="0"/>
      <w:marRight w:val="0"/>
      <w:marTop w:val="0"/>
      <w:marBottom w:val="0"/>
      <w:divBdr>
        <w:top w:val="none" w:sz="0" w:space="0" w:color="auto"/>
        <w:left w:val="none" w:sz="0" w:space="0" w:color="auto"/>
        <w:bottom w:val="none" w:sz="0" w:space="0" w:color="auto"/>
        <w:right w:val="none" w:sz="0" w:space="0" w:color="auto"/>
      </w:divBdr>
      <w:divsChild>
        <w:div w:id="905994794">
          <w:marLeft w:val="0"/>
          <w:marRight w:val="0"/>
          <w:marTop w:val="0"/>
          <w:marBottom w:val="0"/>
          <w:divBdr>
            <w:top w:val="none" w:sz="0" w:space="0" w:color="auto"/>
            <w:left w:val="none" w:sz="0" w:space="0" w:color="auto"/>
            <w:bottom w:val="none" w:sz="0" w:space="0" w:color="auto"/>
            <w:right w:val="none" w:sz="0" w:space="0" w:color="auto"/>
          </w:divBdr>
          <w:divsChild>
            <w:div w:id="7803813">
              <w:marLeft w:val="0"/>
              <w:marRight w:val="0"/>
              <w:marTop w:val="0"/>
              <w:marBottom w:val="0"/>
              <w:divBdr>
                <w:top w:val="none" w:sz="0" w:space="0" w:color="auto"/>
                <w:left w:val="none" w:sz="0" w:space="0" w:color="auto"/>
                <w:bottom w:val="none" w:sz="0" w:space="0" w:color="auto"/>
                <w:right w:val="none" w:sz="0" w:space="0" w:color="auto"/>
              </w:divBdr>
              <w:divsChild>
                <w:div w:id="2031372813">
                  <w:marLeft w:val="0"/>
                  <w:marRight w:val="0"/>
                  <w:marTop w:val="100"/>
                  <w:marBottom w:val="100"/>
                  <w:divBdr>
                    <w:top w:val="none" w:sz="0" w:space="0" w:color="auto"/>
                    <w:left w:val="none" w:sz="0" w:space="0" w:color="auto"/>
                    <w:bottom w:val="none" w:sz="0" w:space="0" w:color="auto"/>
                    <w:right w:val="none" w:sz="0" w:space="0" w:color="auto"/>
                  </w:divBdr>
                  <w:divsChild>
                    <w:div w:id="704332721">
                      <w:marLeft w:val="0"/>
                      <w:marRight w:val="0"/>
                      <w:marTop w:val="0"/>
                      <w:marBottom w:val="0"/>
                      <w:divBdr>
                        <w:top w:val="none" w:sz="0" w:space="0" w:color="auto"/>
                        <w:left w:val="none" w:sz="0" w:space="0" w:color="auto"/>
                        <w:bottom w:val="none" w:sz="0" w:space="0" w:color="auto"/>
                        <w:right w:val="none" w:sz="0" w:space="0" w:color="auto"/>
                      </w:divBdr>
                      <w:divsChild>
                        <w:div w:id="2112236508">
                          <w:marLeft w:val="0"/>
                          <w:marRight w:val="0"/>
                          <w:marTop w:val="0"/>
                          <w:marBottom w:val="0"/>
                          <w:divBdr>
                            <w:top w:val="none" w:sz="0" w:space="0" w:color="auto"/>
                            <w:left w:val="none" w:sz="0" w:space="0" w:color="auto"/>
                            <w:bottom w:val="none" w:sz="0" w:space="0" w:color="auto"/>
                            <w:right w:val="none" w:sz="0" w:space="0" w:color="auto"/>
                          </w:divBdr>
                          <w:divsChild>
                            <w:div w:id="434517209">
                              <w:marLeft w:val="0"/>
                              <w:marRight w:val="0"/>
                              <w:marTop w:val="0"/>
                              <w:marBottom w:val="0"/>
                              <w:divBdr>
                                <w:top w:val="none" w:sz="0" w:space="0" w:color="auto"/>
                                <w:left w:val="none" w:sz="0" w:space="0" w:color="auto"/>
                                <w:bottom w:val="none" w:sz="0" w:space="0" w:color="auto"/>
                                <w:right w:val="none" w:sz="0" w:space="0" w:color="auto"/>
                              </w:divBdr>
                              <w:divsChild>
                                <w:div w:id="1117944871">
                                  <w:marLeft w:val="0"/>
                                  <w:marRight w:val="0"/>
                                  <w:marTop w:val="0"/>
                                  <w:marBottom w:val="0"/>
                                  <w:divBdr>
                                    <w:top w:val="none" w:sz="0" w:space="0" w:color="auto"/>
                                    <w:left w:val="none" w:sz="0" w:space="0" w:color="auto"/>
                                    <w:bottom w:val="none" w:sz="0" w:space="0" w:color="auto"/>
                                    <w:right w:val="none" w:sz="0" w:space="0" w:color="auto"/>
                                  </w:divBdr>
                                  <w:divsChild>
                                    <w:div w:id="1349870771">
                                      <w:marLeft w:val="0"/>
                                      <w:marRight w:val="0"/>
                                      <w:marTop w:val="0"/>
                                      <w:marBottom w:val="0"/>
                                      <w:divBdr>
                                        <w:top w:val="none" w:sz="0" w:space="0" w:color="auto"/>
                                        <w:left w:val="none" w:sz="0" w:space="0" w:color="auto"/>
                                        <w:bottom w:val="none" w:sz="0" w:space="0" w:color="auto"/>
                                        <w:right w:val="none" w:sz="0" w:space="0" w:color="auto"/>
                                      </w:divBdr>
                                      <w:divsChild>
                                        <w:div w:id="486478981">
                                          <w:marLeft w:val="0"/>
                                          <w:marRight w:val="0"/>
                                          <w:marTop w:val="0"/>
                                          <w:marBottom w:val="0"/>
                                          <w:divBdr>
                                            <w:top w:val="none" w:sz="0" w:space="0" w:color="auto"/>
                                            <w:left w:val="none" w:sz="0" w:space="0" w:color="auto"/>
                                            <w:bottom w:val="none" w:sz="0" w:space="0" w:color="auto"/>
                                            <w:right w:val="none" w:sz="0" w:space="0" w:color="auto"/>
                                          </w:divBdr>
                                          <w:divsChild>
                                            <w:div w:id="645092385">
                                              <w:marLeft w:val="0"/>
                                              <w:marRight w:val="0"/>
                                              <w:marTop w:val="0"/>
                                              <w:marBottom w:val="0"/>
                                              <w:divBdr>
                                                <w:top w:val="none" w:sz="0" w:space="0" w:color="auto"/>
                                                <w:left w:val="none" w:sz="0" w:space="0" w:color="auto"/>
                                                <w:bottom w:val="none" w:sz="0" w:space="0" w:color="auto"/>
                                                <w:right w:val="none" w:sz="0" w:space="0" w:color="auto"/>
                                              </w:divBdr>
                                            </w:div>
                                            <w:div w:id="5147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26454">
      <w:bodyDiv w:val="1"/>
      <w:marLeft w:val="0"/>
      <w:marRight w:val="0"/>
      <w:marTop w:val="0"/>
      <w:marBottom w:val="0"/>
      <w:divBdr>
        <w:top w:val="none" w:sz="0" w:space="0" w:color="auto"/>
        <w:left w:val="none" w:sz="0" w:space="0" w:color="auto"/>
        <w:bottom w:val="none" w:sz="0" w:space="0" w:color="auto"/>
        <w:right w:val="none" w:sz="0" w:space="0" w:color="auto"/>
      </w:divBdr>
    </w:div>
    <w:div w:id="318266305">
      <w:bodyDiv w:val="1"/>
      <w:marLeft w:val="0"/>
      <w:marRight w:val="0"/>
      <w:marTop w:val="0"/>
      <w:marBottom w:val="0"/>
      <w:divBdr>
        <w:top w:val="none" w:sz="0" w:space="0" w:color="auto"/>
        <w:left w:val="none" w:sz="0" w:space="0" w:color="auto"/>
        <w:bottom w:val="none" w:sz="0" w:space="0" w:color="auto"/>
        <w:right w:val="none" w:sz="0" w:space="0" w:color="auto"/>
      </w:divBdr>
      <w:divsChild>
        <w:div w:id="732507413">
          <w:marLeft w:val="0"/>
          <w:marRight w:val="0"/>
          <w:marTop w:val="0"/>
          <w:marBottom w:val="0"/>
          <w:divBdr>
            <w:top w:val="none" w:sz="0" w:space="0" w:color="auto"/>
            <w:left w:val="none" w:sz="0" w:space="0" w:color="auto"/>
            <w:bottom w:val="none" w:sz="0" w:space="0" w:color="auto"/>
            <w:right w:val="none" w:sz="0" w:space="0" w:color="auto"/>
          </w:divBdr>
          <w:divsChild>
            <w:div w:id="807626590">
              <w:marLeft w:val="0"/>
              <w:marRight w:val="0"/>
              <w:marTop w:val="0"/>
              <w:marBottom w:val="0"/>
              <w:divBdr>
                <w:top w:val="none" w:sz="0" w:space="0" w:color="auto"/>
                <w:left w:val="none" w:sz="0" w:space="0" w:color="auto"/>
                <w:bottom w:val="none" w:sz="0" w:space="0" w:color="auto"/>
                <w:right w:val="none" w:sz="0" w:space="0" w:color="auto"/>
              </w:divBdr>
              <w:divsChild>
                <w:div w:id="1496648099">
                  <w:marLeft w:val="150"/>
                  <w:marRight w:val="150"/>
                  <w:marTop w:val="0"/>
                  <w:marBottom w:val="0"/>
                  <w:divBdr>
                    <w:top w:val="none" w:sz="0" w:space="0" w:color="auto"/>
                    <w:left w:val="none" w:sz="0" w:space="0" w:color="auto"/>
                    <w:bottom w:val="none" w:sz="0" w:space="0" w:color="auto"/>
                    <w:right w:val="none" w:sz="0" w:space="0" w:color="auto"/>
                  </w:divBdr>
                  <w:divsChild>
                    <w:div w:id="1271012343">
                      <w:marLeft w:val="0"/>
                      <w:marRight w:val="0"/>
                      <w:marTop w:val="0"/>
                      <w:marBottom w:val="0"/>
                      <w:divBdr>
                        <w:top w:val="none" w:sz="0" w:space="0" w:color="auto"/>
                        <w:left w:val="none" w:sz="0" w:space="0" w:color="auto"/>
                        <w:bottom w:val="none" w:sz="0" w:space="0" w:color="auto"/>
                        <w:right w:val="none" w:sz="0" w:space="0" w:color="auto"/>
                      </w:divBdr>
                      <w:divsChild>
                        <w:div w:id="10357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50856">
      <w:bodyDiv w:val="1"/>
      <w:marLeft w:val="0"/>
      <w:marRight w:val="0"/>
      <w:marTop w:val="0"/>
      <w:marBottom w:val="0"/>
      <w:divBdr>
        <w:top w:val="none" w:sz="0" w:space="0" w:color="auto"/>
        <w:left w:val="none" w:sz="0" w:space="0" w:color="auto"/>
        <w:bottom w:val="none" w:sz="0" w:space="0" w:color="auto"/>
        <w:right w:val="none" w:sz="0" w:space="0" w:color="auto"/>
      </w:divBdr>
      <w:divsChild>
        <w:div w:id="1337463369">
          <w:marLeft w:val="0"/>
          <w:marRight w:val="0"/>
          <w:marTop w:val="0"/>
          <w:marBottom w:val="0"/>
          <w:divBdr>
            <w:top w:val="none" w:sz="0" w:space="0" w:color="auto"/>
            <w:left w:val="none" w:sz="0" w:space="0" w:color="auto"/>
            <w:bottom w:val="none" w:sz="0" w:space="0" w:color="auto"/>
            <w:right w:val="none" w:sz="0" w:space="0" w:color="auto"/>
          </w:divBdr>
          <w:divsChild>
            <w:div w:id="1552771235">
              <w:marLeft w:val="0"/>
              <w:marRight w:val="0"/>
              <w:marTop w:val="0"/>
              <w:marBottom w:val="0"/>
              <w:divBdr>
                <w:top w:val="none" w:sz="0" w:space="0" w:color="auto"/>
                <w:left w:val="none" w:sz="0" w:space="0" w:color="auto"/>
                <w:bottom w:val="none" w:sz="0" w:space="0" w:color="auto"/>
                <w:right w:val="none" w:sz="0" w:space="0" w:color="auto"/>
              </w:divBdr>
              <w:divsChild>
                <w:div w:id="2043356802">
                  <w:marLeft w:val="0"/>
                  <w:marRight w:val="0"/>
                  <w:marTop w:val="100"/>
                  <w:marBottom w:val="100"/>
                  <w:divBdr>
                    <w:top w:val="none" w:sz="0" w:space="0" w:color="auto"/>
                    <w:left w:val="none" w:sz="0" w:space="0" w:color="auto"/>
                    <w:bottom w:val="none" w:sz="0" w:space="0" w:color="auto"/>
                    <w:right w:val="none" w:sz="0" w:space="0" w:color="auto"/>
                  </w:divBdr>
                  <w:divsChild>
                    <w:div w:id="1421296107">
                      <w:marLeft w:val="0"/>
                      <w:marRight w:val="0"/>
                      <w:marTop w:val="0"/>
                      <w:marBottom w:val="0"/>
                      <w:divBdr>
                        <w:top w:val="none" w:sz="0" w:space="0" w:color="auto"/>
                        <w:left w:val="none" w:sz="0" w:space="0" w:color="auto"/>
                        <w:bottom w:val="none" w:sz="0" w:space="0" w:color="auto"/>
                        <w:right w:val="none" w:sz="0" w:space="0" w:color="auto"/>
                      </w:divBdr>
                      <w:divsChild>
                        <w:div w:id="744455929">
                          <w:marLeft w:val="0"/>
                          <w:marRight w:val="0"/>
                          <w:marTop w:val="0"/>
                          <w:marBottom w:val="0"/>
                          <w:divBdr>
                            <w:top w:val="none" w:sz="0" w:space="0" w:color="auto"/>
                            <w:left w:val="none" w:sz="0" w:space="0" w:color="auto"/>
                            <w:bottom w:val="none" w:sz="0" w:space="0" w:color="auto"/>
                            <w:right w:val="none" w:sz="0" w:space="0" w:color="auto"/>
                          </w:divBdr>
                          <w:divsChild>
                            <w:div w:id="1171213395">
                              <w:marLeft w:val="0"/>
                              <w:marRight w:val="0"/>
                              <w:marTop w:val="0"/>
                              <w:marBottom w:val="0"/>
                              <w:divBdr>
                                <w:top w:val="none" w:sz="0" w:space="0" w:color="auto"/>
                                <w:left w:val="none" w:sz="0" w:space="0" w:color="auto"/>
                                <w:bottom w:val="none" w:sz="0" w:space="0" w:color="auto"/>
                                <w:right w:val="none" w:sz="0" w:space="0" w:color="auto"/>
                              </w:divBdr>
                              <w:divsChild>
                                <w:div w:id="2009553788">
                                  <w:marLeft w:val="0"/>
                                  <w:marRight w:val="0"/>
                                  <w:marTop w:val="0"/>
                                  <w:marBottom w:val="0"/>
                                  <w:divBdr>
                                    <w:top w:val="none" w:sz="0" w:space="0" w:color="auto"/>
                                    <w:left w:val="none" w:sz="0" w:space="0" w:color="auto"/>
                                    <w:bottom w:val="none" w:sz="0" w:space="0" w:color="auto"/>
                                    <w:right w:val="none" w:sz="0" w:space="0" w:color="auto"/>
                                  </w:divBdr>
                                  <w:divsChild>
                                    <w:div w:id="2062485334">
                                      <w:marLeft w:val="0"/>
                                      <w:marRight w:val="0"/>
                                      <w:marTop w:val="0"/>
                                      <w:marBottom w:val="0"/>
                                      <w:divBdr>
                                        <w:top w:val="none" w:sz="0" w:space="0" w:color="auto"/>
                                        <w:left w:val="none" w:sz="0" w:space="0" w:color="auto"/>
                                        <w:bottom w:val="none" w:sz="0" w:space="0" w:color="auto"/>
                                        <w:right w:val="none" w:sz="0" w:space="0" w:color="auto"/>
                                      </w:divBdr>
                                      <w:divsChild>
                                        <w:div w:id="740564146">
                                          <w:marLeft w:val="0"/>
                                          <w:marRight w:val="0"/>
                                          <w:marTop w:val="0"/>
                                          <w:marBottom w:val="0"/>
                                          <w:divBdr>
                                            <w:top w:val="none" w:sz="0" w:space="0" w:color="auto"/>
                                            <w:left w:val="none" w:sz="0" w:space="0" w:color="auto"/>
                                            <w:bottom w:val="none" w:sz="0" w:space="0" w:color="auto"/>
                                            <w:right w:val="none" w:sz="0" w:space="0" w:color="auto"/>
                                          </w:divBdr>
                                          <w:divsChild>
                                            <w:div w:id="227884135">
                                              <w:marLeft w:val="0"/>
                                              <w:marRight w:val="0"/>
                                              <w:marTop w:val="0"/>
                                              <w:marBottom w:val="0"/>
                                              <w:divBdr>
                                                <w:top w:val="none" w:sz="0" w:space="0" w:color="auto"/>
                                                <w:left w:val="none" w:sz="0" w:space="0" w:color="auto"/>
                                                <w:bottom w:val="none" w:sz="0" w:space="0" w:color="auto"/>
                                                <w:right w:val="none" w:sz="0" w:space="0" w:color="auto"/>
                                              </w:divBdr>
                                            </w:div>
                                            <w:div w:id="1251307435">
                                              <w:marLeft w:val="0"/>
                                              <w:marRight w:val="0"/>
                                              <w:marTop w:val="0"/>
                                              <w:marBottom w:val="0"/>
                                              <w:divBdr>
                                                <w:top w:val="none" w:sz="0" w:space="0" w:color="auto"/>
                                                <w:left w:val="none" w:sz="0" w:space="0" w:color="auto"/>
                                                <w:bottom w:val="none" w:sz="0" w:space="0" w:color="auto"/>
                                                <w:right w:val="none" w:sz="0" w:space="0" w:color="auto"/>
                                              </w:divBdr>
                                            </w:div>
                                            <w:div w:id="6849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2161600">
      <w:bodyDiv w:val="1"/>
      <w:marLeft w:val="0"/>
      <w:marRight w:val="0"/>
      <w:marTop w:val="0"/>
      <w:marBottom w:val="0"/>
      <w:divBdr>
        <w:top w:val="none" w:sz="0" w:space="0" w:color="auto"/>
        <w:left w:val="none" w:sz="0" w:space="0" w:color="auto"/>
        <w:bottom w:val="none" w:sz="0" w:space="0" w:color="auto"/>
        <w:right w:val="none" w:sz="0" w:space="0" w:color="auto"/>
      </w:divBdr>
    </w:div>
    <w:div w:id="436608168">
      <w:bodyDiv w:val="1"/>
      <w:marLeft w:val="0"/>
      <w:marRight w:val="0"/>
      <w:marTop w:val="0"/>
      <w:marBottom w:val="0"/>
      <w:divBdr>
        <w:top w:val="none" w:sz="0" w:space="0" w:color="auto"/>
        <w:left w:val="none" w:sz="0" w:space="0" w:color="auto"/>
        <w:bottom w:val="none" w:sz="0" w:space="0" w:color="auto"/>
        <w:right w:val="none" w:sz="0" w:space="0" w:color="auto"/>
      </w:divBdr>
      <w:divsChild>
        <w:div w:id="1524780672">
          <w:marLeft w:val="0"/>
          <w:marRight w:val="0"/>
          <w:marTop w:val="0"/>
          <w:marBottom w:val="0"/>
          <w:divBdr>
            <w:top w:val="none" w:sz="0" w:space="0" w:color="auto"/>
            <w:left w:val="none" w:sz="0" w:space="0" w:color="auto"/>
            <w:bottom w:val="none" w:sz="0" w:space="0" w:color="auto"/>
            <w:right w:val="none" w:sz="0" w:space="0" w:color="auto"/>
          </w:divBdr>
          <w:divsChild>
            <w:div w:id="361246268">
              <w:marLeft w:val="0"/>
              <w:marRight w:val="0"/>
              <w:marTop w:val="0"/>
              <w:marBottom w:val="0"/>
              <w:divBdr>
                <w:top w:val="none" w:sz="0" w:space="0" w:color="auto"/>
                <w:left w:val="none" w:sz="0" w:space="0" w:color="auto"/>
                <w:bottom w:val="none" w:sz="0" w:space="0" w:color="auto"/>
                <w:right w:val="none" w:sz="0" w:space="0" w:color="auto"/>
              </w:divBdr>
              <w:divsChild>
                <w:div w:id="199127379">
                  <w:marLeft w:val="0"/>
                  <w:marRight w:val="0"/>
                  <w:marTop w:val="100"/>
                  <w:marBottom w:val="100"/>
                  <w:divBdr>
                    <w:top w:val="none" w:sz="0" w:space="0" w:color="auto"/>
                    <w:left w:val="none" w:sz="0" w:space="0" w:color="auto"/>
                    <w:bottom w:val="none" w:sz="0" w:space="0" w:color="auto"/>
                    <w:right w:val="none" w:sz="0" w:space="0" w:color="auto"/>
                  </w:divBdr>
                  <w:divsChild>
                    <w:div w:id="855659780">
                      <w:marLeft w:val="0"/>
                      <w:marRight w:val="0"/>
                      <w:marTop w:val="0"/>
                      <w:marBottom w:val="0"/>
                      <w:divBdr>
                        <w:top w:val="none" w:sz="0" w:space="0" w:color="auto"/>
                        <w:left w:val="none" w:sz="0" w:space="0" w:color="auto"/>
                        <w:bottom w:val="none" w:sz="0" w:space="0" w:color="auto"/>
                        <w:right w:val="none" w:sz="0" w:space="0" w:color="auto"/>
                      </w:divBdr>
                      <w:divsChild>
                        <w:div w:id="488598930">
                          <w:marLeft w:val="0"/>
                          <w:marRight w:val="0"/>
                          <w:marTop w:val="0"/>
                          <w:marBottom w:val="0"/>
                          <w:divBdr>
                            <w:top w:val="none" w:sz="0" w:space="0" w:color="auto"/>
                            <w:left w:val="none" w:sz="0" w:space="0" w:color="auto"/>
                            <w:bottom w:val="none" w:sz="0" w:space="0" w:color="auto"/>
                            <w:right w:val="none" w:sz="0" w:space="0" w:color="auto"/>
                          </w:divBdr>
                          <w:divsChild>
                            <w:div w:id="1476950886">
                              <w:marLeft w:val="0"/>
                              <w:marRight w:val="0"/>
                              <w:marTop w:val="0"/>
                              <w:marBottom w:val="0"/>
                              <w:divBdr>
                                <w:top w:val="none" w:sz="0" w:space="0" w:color="auto"/>
                                <w:left w:val="none" w:sz="0" w:space="0" w:color="auto"/>
                                <w:bottom w:val="none" w:sz="0" w:space="0" w:color="auto"/>
                                <w:right w:val="none" w:sz="0" w:space="0" w:color="auto"/>
                              </w:divBdr>
                              <w:divsChild>
                                <w:div w:id="1665159126">
                                  <w:marLeft w:val="0"/>
                                  <w:marRight w:val="0"/>
                                  <w:marTop w:val="0"/>
                                  <w:marBottom w:val="0"/>
                                  <w:divBdr>
                                    <w:top w:val="none" w:sz="0" w:space="0" w:color="auto"/>
                                    <w:left w:val="none" w:sz="0" w:space="0" w:color="auto"/>
                                    <w:bottom w:val="none" w:sz="0" w:space="0" w:color="auto"/>
                                    <w:right w:val="none" w:sz="0" w:space="0" w:color="auto"/>
                                  </w:divBdr>
                                  <w:divsChild>
                                    <w:div w:id="896742156">
                                      <w:marLeft w:val="0"/>
                                      <w:marRight w:val="0"/>
                                      <w:marTop w:val="0"/>
                                      <w:marBottom w:val="0"/>
                                      <w:divBdr>
                                        <w:top w:val="none" w:sz="0" w:space="0" w:color="auto"/>
                                        <w:left w:val="none" w:sz="0" w:space="0" w:color="auto"/>
                                        <w:bottom w:val="none" w:sz="0" w:space="0" w:color="auto"/>
                                        <w:right w:val="none" w:sz="0" w:space="0" w:color="auto"/>
                                      </w:divBdr>
                                      <w:divsChild>
                                        <w:div w:id="79372278">
                                          <w:marLeft w:val="0"/>
                                          <w:marRight w:val="0"/>
                                          <w:marTop w:val="0"/>
                                          <w:marBottom w:val="0"/>
                                          <w:divBdr>
                                            <w:top w:val="none" w:sz="0" w:space="0" w:color="auto"/>
                                            <w:left w:val="none" w:sz="0" w:space="0" w:color="auto"/>
                                            <w:bottom w:val="none" w:sz="0" w:space="0" w:color="auto"/>
                                            <w:right w:val="none" w:sz="0" w:space="0" w:color="auto"/>
                                          </w:divBdr>
                                          <w:divsChild>
                                            <w:div w:id="1670601444">
                                              <w:marLeft w:val="0"/>
                                              <w:marRight w:val="0"/>
                                              <w:marTop w:val="0"/>
                                              <w:marBottom w:val="0"/>
                                              <w:divBdr>
                                                <w:top w:val="none" w:sz="0" w:space="0" w:color="auto"/>
                                                <w:left w:val="none" w:sz="0" w:space="0" w:color="auto"/>
                                                <w:bottom w:val="none" w:sz="0" w:space="0" w:color="auto"/>
                                                <w:right w:val="none" w:sz="0" w:space="0" w:color="auto"/>
                                              </w:divBdr>
                                              <w:divsChild>
                                                <w:div w:id="19301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447699">
      <w:bodyDiv w:val="1"/>
      <w:marLeft w:val="0"/>
      <w:marRight w:val="0"/>
      <w:marTop w:val="0"/>
      <w:marBottom w:val="0"/>
      <w:divBdr>
        <w:top w:val="none" w:sz="0" w:space="0" w:color="auto"/>
        <w:left w:val="none" w:sz="0" w:space="0" w:color="auto"/>
        <w:bottom w:val="none" w:sz="0" w:space="0" w:color="auto"/>
        <w:right w:val="none" w:sz="0" w:space="0" w:color="auto"/>
      </w:divBdr>
      <w:divsChild>
        <w:div w:id="98989335">
          <w:marLeft w:val="0"/>
          <w:marRight w:val="0"/>
          <w:marTop w:val="0"/>
          <w:marBottom w:val="0"/>
          <w:divBdr>
            <w:top w:val="none" w:sz="0" w:space="0" w:color="auto"/>
            <w:left w:val="none" w:sz="0" w:space="0" w:color="auto"/>
            <w:bottom w:val="none" w:sz="0" w:space="0" w:color="auto"/>
            <w:right w:val="none" w:sz="0" w:space="0" w:color="auto"/>
          </w:divBdr>
          <w:divsChild>
            <w:div w:id="438257542">
              <w:marLeft w:val="0"/>
              <w:marRight w:val="0"/>
              <w:marTop w:val="0"/>
              <w:marBottom w:val="0"/>
              <w:divBdr>
                <w:top w:val="none" w:sz="0" w:space="0" w:color="auto"/>
                <w:left w:val="none" w:sz="0" w:space="0" w:color="auto"/>
                <w:bottom w:val="none" w:sz="0" w:space="0" w:color="auto"/>
                <w:right w:val="none" w:sz="0" w:space="0" w:color="auto"/>
              </w:divBdr>
              <w:divsChild>
                <w:div w:id="1368679682">
                  <w:marLeft w:val="0"/>
                  <w:marRight w:val="0"/>
                  <w:marTop w:val="100"/>
                  <w:marBottom w:val="100"/>
                  <w:divBdr>
                    <w:top w:val="none" w:sz="0" w:space="0" w:color="auto"/>
                    <w:left w:val="none" w:sz="0" w:space="0" w:color="auto"/>
                    <w:bottom w:val="none" w:sz="0" w:space="0" w:color="auto"/>
                    <w:right w:val="none" w:sz="0" w:space="0" w:color="auto"/>
                  </w:divBdr>
                  <w:divsChild>
                    <w:div w:id="1154293868">
                      <w:marLeft w:val="0"/>
                      <w:marRight w:val="0"/>
                      <w:marTop w:val="0"/>
                      <w:marBottom w:val="0"/>
                      <w:divBdr>
                        <w:top w:val="none" w:sz="0" w:space="0" w:color="auto"/>
                        <w:left w:val="none" w:sz="0" w:space="0" w:color="auto"/>
                        <w:bottom w:val="none" w:sz="0" w:space="0" w:color="auto"/>
                        <w:right w:val="none" w:sz="0" w:space="0" w:color="auto"/>
                      </w:divBdr>
                      <w:divsChild>
                        <w:div w:id="100610210">
                          <w:marLeft w:val="0"/>
                          <w:marRight w:val="0"/>
                          <w:marTop w:val="0"/>
                          <w:marBottom w:val="0"/>
                          <w:divBdr>
                            <w:top w:val="single" w:sz="2" w:space="0" w:color="CCCCCC"/>
                            <w:left w:val="single" w:sz="6" w:space="11" w:color="CCCCCC"/>
                            <w:bottom w:val="single" w:sz="2" w:space="0" w:color="CCCCCC"/>
                            <w:right w:val="single" w:sz="6" w:space="11" w:color="CCCCCC"/>
                          </w:divBdr>
                          <w:divsChild>
                            <w:div w:id="1388602956">
                              <w:marLeft w:val="0"/>
                              <w:marRight w:val="0"/>
                              <w:marTop w:val="0"/>
                              <w:marBottom w:val="0"/>
                              <w:divBdr>
                                <w:top w:val="none" w:sz="0" w:space="0" w:color="auto"/>
                                <w:left w:val="none" w:sz="0" w:space="0" w:color="auto"/>
                                <w:bottom w:val="none" w:sz="0" w:space="0" w:color="auto"/>
                                <w:right w:val="none" w:sz="0" w:space="0" w:color="auto"/>
                              </w:divBdr>
                              <w:divsChild>
                                <w:div w:id="716467256">
                                  <w:marLeft w:val="0"/>
                                  <w:marRight w:val="0"/>
                                  <w:marTop w:val="0"/>
                                  <w:marBottom w:val="0"/>
                                  <w:divBdr>
                                    <w:top w:val="none" w:sz="0" w:space="0" w:color="auto"/>
                                    <w:left w:val="none" w:sz="0" w:space="0" w:color="auto"/>
                                    <w:bottom w:val="none" w:sz="0" w:space="0" w:color="auto"/>
                                    <w:right w:val="none" w:sz="0" w:space="0" w:color="auto"/>
                                  </w:divBdr>
                                  <w:divsChild>
                                    <w:div w:id="121580675">
                                      <w:marLeft w:val="0"/>
                                      <w:marRight w:val="0"/>
                                      <w:marTop w:val="0"/>
                                      <w:marBottom w:val="0"/>
                                      <w:divBdr>
                                        <w:top w:val="none" w:sz="0" w:space="0" w:color="auto"/>
                                        <w:left w:val="none" w:sz="0" w:space="0" w:color="auto"/>
                                        <w:bottom w:val="none" w:sz="0" w:space="0" w:color="auto"/>
                                        <w:right w:val="none" w:sz="0" w:space="0" w:color="auto"/>
                                      </w:divBdr>
                                      <w:divsChild>
                                        <w:div w:id="1523741901">
                                          <w:marLeft w:val="0"/>
                                          <w:marRight w:val="0"/>
                                          <w:marTop w:val="0"/>
                                          <w:marBottom w:val="0"/>
                                          <w:divBdr>
                                            <w:top w:val="none" w:sz="0" w:space="0" w:color="auto"/>
                                            <w:left w:val="none" w:sz="0" w:space="0" w:color="auto"/>
                                            <w:bottom w:val="none" w:sz="0" w:space="0" w:color="auto"/>
                                            <w:right w:val="none" w:sz="0" w:space="0" w:color="auto"/>
                                          </w:divBdr>
                                          <w:divsChild>
                                            <w:div w:id="153228632">
                                              <w:marLeft w:val="0"/>
                                              <w:marRight w:val="0"/>
                                              <w:marTop w:val="0"/>
                                              <w:marBottom w:val="0"/>
                                              <w:divBdr>
                                                <w:top w:val="none" w:sz="0" w:space="0" w:color="auto"/>
                                                <w:left w:val="none" w:sz="0" w:space="0" w:color="auto"/>
                                                <w:bottom w:val="none" w:sz="0" w:space="0" w:color="auto"/>
                                                <w:right w:val="none" w:sz="0" w:space="0" w:color="auto"/>
                                              </w:divBdr>
                                              <w:divsChild>
                                                <w:div w:id="114108499">
                                                  <w:marLeft w:val="0"/>
                                                  <w:marRight w:val="0"/>
                                                  <w:marTop w:val="0"/>
                                                  <w:marBottom w:val="0"/>
                                                  <w:divBdr>
                                                    <w:top w:val="none" w:sz="0" w:space="0" w:color="auto"/>
                                                    <w:left w:val="none" w:sz="0" w:space="0" w:color="auto"/>
                                                    <w:bottom w:val="none" w:sz="0" w:space="0" w:color="auto"/>
                                                    <w:right w:val="none" w:sz="0" w:space="0" w:color="auto"/>
                                                  </w:divBdr>
                                                  <w:divsChild>
                                                    <w:div w:id="1689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706826">
      <w:bodyDiv w:val="1"/>
      <w:marLeft w:val="0"/>
      <w:marRight w:val="0"/>
      <w:marTop w:val="0"/>
      <w:marBottom w:val="0"/>
      <w:divBdr>
        <w:top w:val="none" w:sz="0" w:space="0" w:color="auto"/>
        <w:left w:val="none" w:sz="0" w:space="0" w:color="auto"/>
        <w:bottom w:val="none" w:sz="0" w:space="0" w:color="auto"/>
        <w:right w:val="none" w:sz="0" w:space="0" w:color="auto"/>
      </w:divBdr>
      <w:divsChild>
        <w:div w:id="336347451">
          <w:marLeft w:val="0"/>
          <w:marRight w:val="0"/>
          <w:marTop w:val="0"/>
          <w:marBottom w:val="0"/>
          <w:divBdr>
            <w:top w:val="none" w:sz="0" w:space="0" w:color="auto"/>
            <w:left w:val="none" w:sz="0" w:space="0" w:color="auto"/>
            <w:bottom w:val="none" w:sz="0" w:space="0" w:color="auto"/>
            <w:right w:val="none" w:sz="0" w:space="0" w:color="auto"/>
          </w:divBdr>
          <w:divsChild>
            <w:div w:id="703167530">
              <w:marLeft w:val="0"/>
              <w:marRight w:val="0"/>
              <w:marTop w:val="0"/>
              <w:marBottom w:val="0"/>
              <w:divBdr>
                <w:top w:val="none" w:sz="0" w:space="0" w:color="auto"/>
                <w:left w:val="none" w:sz="0" w:space="0" w:color="auto"/>
                <w:bottom w:val="none" w:sz="0" w:space="0" w:color="auto"/>
                <w:right w:val="none" w:sz="0" w:space="0" w:color="auto"/>
              </w:divBdr>
              <w:divsChild>
                <w:div w:id="306789541">
                  <w:marLeft w:val="0"/>
                  <w:marRight w:val="0"/>
                  <w:marTop w:val="100"/>
                  <w:marBottom w:val="100"/>
                  <w:divBdr>
                    <w:top w:val="none" w:sz="0" w:space="0" w:color="auto"/>
                    <w:left w:val="none" w:sz="0" w:space="0" w:color="auto"/>
                    <w:bottom w:val="none" w:sz="0" w:space="0" w:color="auto"/>
                    <w:right w:val="none" w:sz="0" w:space="0" w:color="auto"/>
                  </w:divBdr>
                  <w:divsChild>
                    <w:div w:id="911432844">
                      <w:marLeft w:val="0"/>
                      <w:marRight w:val="0"/>
                      <w:marTop w:val="0"/>
                      <w:marBottom w:val="0"/>
                      <w:divBdr>
                        <w:top w:val="none" w:sz="0" w:space="0" w:color="auto"/>
                        <w:left w:val="none" w:sz="0" w:space="0" w:color="auto"/>
                        <w:bottom w:val="none" w:sz="0" w:space="0" w:color="auto"/>
                        <w:right w:val="none" w:sz="0" w:space="0" w:color="auto"/>
                      </w:divBdr>
                      <w:divsChild>
                        <w:div w:id="1795756895">
                          <w:marLeft w:val="0"/>
                          <w:marRight w:val="0"/>
                          <w:marTop w:val="0"/>
                          <w:marBottom w:val="0"/>
                          <w:divBdr>
                            <w:top w:val="none" w:sz="0" w:space="0" w:color="auto"/>
                            <w:left w:val="none" w:sz="0" w:space="0" w:color="auto"/>
                            <w:bottom w:val="none" w:sz="0" w:space="0" w:color="auto"/>
                            <w:right w:val="none" w:sz="0" w:space="0" w:color="auto"/>
                          </w:divBdr>
                          <w:divsChild>
                            <w:div w:id="1344437226">
                              <w:marLeft w:val="0"/>
                              <w:marRight w:val="0"/>
                              <w:marTop w:val="0"/>
                              <w:marBottom w:val="0"/>
                              <w:divBdr>
                                <w:top w:val="none" w:sz="0" w:space="0" w:color="auto"/>
                                <w:left w:val="none" w:sz="0" w:space="0" w:color="auto"/>
                                <w:bottom w:val="none" w:sz="0" w:space="0" w:color="auto"/>
                                <w:right w:val="none" w:sz="0" w:space="0" w:color="auto"/>
                              </w:divBdr>
                              <w:divsChild>
                                <w:div w:id="1271158438">
                                  <w:marLeft w:val="0"/>
                                  <w:marRight w:val="0"/>
                                  <w:marTop w:val="0"/>
                                  <w:marBottom w:val="0"/>
                                  <w:divBdr>
                                    <w:top w:val="none" w:sz="0" w:space="0" w:color="auto"/>
                                    <w:left w:val="none" w:sz="0" w:space="0" w:color="auto"/>
                                    <w:bottom w:val="none" w:sz="0" w:space="0" w:color="auto"/>
                                    <w:right w:val="none" w:sz="0" w:space="0" w:color="auto"/>
                                  </w:divBdr>
                                  <w:divsChild>
                                    <w:div w:id="536091578">
                                      <w:marLeft w:val="0"/>
                                      <w:marRight w:val="0"/>
                                      <w:marTop w:val="0"/>
                                      <w:marBottom w:val="0"/>
                                      <w:divBdr>
                                        <w:top w:val="none" w:sz="0" w:space="0" w:color="auto"/>
                                        <w:left w:val="none" w:sz="0" w:space="0" w:color="auto"/>
                                        <w:bottom w:val="none" w:sz="0" w:space="0" w:color="auto"/>
                                        <w:right w:val="none" w:sz="0" w:space="0" w:color="auto"/>
                                      </w:divBdr>
                                      <w:divsChild>
                                        <w:div w:id="731663283">
                                          <w:marLeft w:val="0"/>
                                          <w:marRight w:val="0"/>
                                          <w:marTop w:val="0"/>
                                          <w:marBottom w:val="0"/>
                                          <w:divBdr>
                                            <w:top w:val="none" w:sz="0" w:space="0" w:color="auto"/>
                                            <w:left w:val="none" w:sz="0" w:space="0" w:color="auto"/>
                                            <w:bottom w:val="none" w:sz="0" w:space="0" w:color="auto"/>
                                            <w:right w:val="none" w:sz="0" w:space="0" w:color="auto"/>
                                          </w:divBdr>
                                          <w:divsChild>
                                            <w:div w:id="276528298">
                                              <w:marLeft w:val="0"/>
                                              <w:marRight w:val="0"/>
                                              <w:marTop w:val="0"/>
                                              <w:marBottom w:val="0"/>
                                              <w:divBdr>
                                                <w:top w:val="none" w:sz="0" w:space="0" w:color="auto"/>
                                                <w:left w:val="none" w:sz="0" w:space="0" w:color="auto"/>
                                                <w:bottom w:val="none" w:sz="0" w:space="0" w:color="auto"/>
                                                <w:right w:val="none" w:sz="0" w:space="0" w:color="auto"/>
                                              </w:divBdr>
                                              <w:divsChild>
                                                <w:div w:id="39867691">
                                                  <w:marLeft w:val="0"/>
                                                  <w:marRight w:val="0"/>
                                                  <w:marTop w:val="0"/>
                                                  <w:marBottom w:val="0"/>
                                                  <w:divBdr>
                                                    <w:top w:val="none" w:sz="0" w:space="0" w:color="auto"/>
                                                    <w:left w:val="none" w:sz="0" w:space="0" w:color="auto"/>
                                                    <w:bottom w:val="none" w:sz="0" w:space="0" w:color="auto"/>
                                                    <w:right w:val="none" w:sz="0" w:space="0" w:color="auto"/>
                                                  </w:divBdr>
                                                </w:div>
                                                <w:div w:id="174602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651170">
      <w:bodyDiv w:val="1"/>
      <w:marLeft w:val="0"/>
      <w:marRight w:val="0"/>
      <w:marTop w:val="0"/>
      <w:marBottom w:val="0"/>
      <w:divBdr>
        <w:top w:val="none" w:sz="0" w:space="0" w:color="auto"/>
        <w:left w:val="none" w:sz="0" w:space="0" w:color="auto"/>
        <w:bottom w:val="none" w:sz="0" w:space="0" w:color="auto"/>
        <w:right w:val="none" w:sz="0" w:space="0" w:color="auto"/>
      </w:divBdr>
    </w:div>
    <w:div w:id="650451967">
      <w:bodyDiv w:val="1"/>
      <w:marLeft w:val="0"/>
      <w:marRight w:val="0"/>
      <w:marTop w:val="0"/>
      <w:marBottom w:val="0"/>
      <w:divBdr>
        <w:top w:val="none" w:sz="0" w:space="0" w:color="auto"/>
        <w:left w:val="none" w:sz="0" w:space="0" w:color="auto"/>
        <w:bottom w:val="none" w:sz="0" w:space="0" w:color="auto"/>
        <w:right w:val="none" w:sz="0" w:space="0" w:color="auto"/>
      </w:divBdr>
      <w:divsChild>
        <w:div w:id="1771461482">
          <w:marLeft w:val="0"/>
          <w:marRight w:val="0"/>
          <w:marTop w:val="0"/>
          <w:marBottom w:val="0"/>
          <w:divBdr>
            <w:top w:val="none" w:sz="0" w:space="0" w:color="auto"/>
            <w:left w:val="none" w:sz="0" w:space="0" w:color="auto"/>
            <w:bottom w:val="none" w:sz="0" w:space="0" w:color="auto"/>
            <w:right w:val="none" w:sz="0" w:space="0" w:color="auto"/>
          </w:divBdr>
          <w:divsChild>
            <w:div w:id="522668994">
              <w:marLeft w:val="0"/>
              <w:marRight w:val="0"/>
              <w:marTop w:val="0"/>
              <w:marBottom w:val="0"/>
              <w:divBdr>
                <w:top w:val="none" w:sz="0" w:space="0" w:color="auto"/>
                <w:left w:val="none" w:sz="0" w:space="0" w:color="auto"/>
                <w:bottom w:val="none" w:sz="0" w:space="0" w:color="auto"/>
                <w:right w:val="none" w:sz="0" w:space="0" w:color="auto"/>
              </w:divBdr>
              <w:divsChild>
                <w:div w:id="258029789">
                  <w:marLeft w:val="0"/>
                  <w:marRight w:val="0"/>
                  <w:marTop w:val="100"/>
                  <w:marBottom w:val="100"/>
                  <w:divBdr>
                    <w:top w:val="none" w:sz="0" w:space="0" w:color="auto"/>
                    <w:left w:val="none" w:sz="0" w:space="0" w:color="auto"/>
                    <w:bottom w:val="none" w:sz="0" w:space="0" w:color="auto"/>
                    <w:right w:val="none" w:sz="0" w:space="0" w:color="auto"/>
                  </w:divBdr>
                  <w:divsChild>
                    <w:div w:id="1168443456">
                      <w:marLeft w:val="0"/>
                      <w:marRight w:val="0"/>
                      <w:marTop w:val="0"/>
                      <w:marBottom w:val="0"/>
                      <w:divBdr>
                        <w:top w:val="none" w:sz="0" w:space="0" w:color="auto"/>
                        <w:left w:val="none" w:sz="0" w:space="0" w:color="auto"/>
                        <w:bottom w:val="none" w:sz="0" w:space="0" w:color="auto"/>
                        <w:right w:val="none" w:sz="0" w:space="0" w:color="auto"/>
                      </w:divBdr>
                      <w:divsChild>
                        <w:div w:id="314771645">
                          <w:marLeft w:val="0"/>
                          <w:marRight w:val="0"/>
                          <w:marTop w:val="0"/>
                          <w:marBottom w:val="0"/>
                          <w:divBdr>
                            <w:top w:val="none" w:sz="0" w:space="0" w:color="auto"/>
                            <w:left w:val="none" w:sz="0" w:space="0" w:color="auto"/>
                            <w:bottom w:val="none" w:sz="0" w:space="0" w:color="auto"/>
                            <w:right w:val="none" w:sz="0" w:space="0" w:color="auto"/>
                          </w:divBdr>
                          <w:divsChild>
                            <w:div w:id="1465200333">
                              <w:marLeft w:val="0"/>
                              <w:marRight w:val="0"/>
                              <w:marTop w:val="0"/>
                              <w:marBottom w:val="0"/>
                              <w:divBdr>
                                <w:top w:val="none" w:sz="0" w:space="0" w:color="auto"/>
                                <w:left w:val="none" w:sz="0" w:space="0" w:color="auto"/>
                                <w:bottom w:val="none" w:sz="0" w:space="0" w:color="auto"/>
                                <w:right w:val="none" w:sz="0" w:space="0" w:color="auto"/>
                              </w:divBdr>
                              <w:divsChild>
                                <w:div w:id="1381444753">
                                  <w:marLeft w:val="0"/>
                                  <w:marRight w:val="0"/>
                                  <w:marTop w:val="0"/>
                                  <w:marBottom w:val="0"/>
                                  <w:divBdr>
                                    <w:top w:val="none" w:sz="0" w:space="0" w:color="auto"/>
                                    <w:left w:val="none" w:sz="0" w:space="0" w:color="auto"/>
                                    <w:bottom w:val="none" w:sz="0" w:space="0" w:color="auto"/>
                                    <w:right w:val="none" w:sz="0" w:space="0" w:color="auto"/>
                                  </w:divBdr>
                                  <w:divsChild>
                                    <w:div w:id="230046279">
                                      <w:marLeft w:val="0"/>
                                      <w:marRight w:val="0"/>
                                      <w:marTop w:val="0"/>
                                      <w:marBottom w:val="0"/>
                                      <w:divBdr>
                                        <w:top w:val="none" w:sz="0" w:space="0" w:color="auto"/>
                                        <w:left w:val="none" w:sz="0" w:space="0" w:color="auto"/>
                                        <w:bottom w:val="none" w:sz="0" w:space="0" w:color="auto"/>
                                        <w:right w:val="none" w:sz="0" w:space="0" w:color="auto"/>
                                      </w:divBdr>
                                      <w:divsChild>
                                        <w:div w:id="1038890098">
                                          <w:marLeft w:val="0"/>
                                          <w:marRight w:val="0"/>
                                          <w:marTop w:val="0"/>
                                          <w:marBottom w:val="0"/>
                                          <w:divBdr>
                                            <w:top w:val="none" w:sz="0" w:space="0" w:color="auto"/>
                                            <w:left w:val="none" w:sz="0" w:space="0" w:color="auto"/>
                                            <w:bottom w:val="none" w:sz="0" w:space="0" w:color="auto"/>
                                            <w:right w:val="none" w:sz="0" w:space="0" w:color="auto"/>
                                          </w:divBdr>
                                          <w:divsChild>
                                            <w:div w:id="470489762">
                                              <w:marLeft w:val="0"/>
                                              <w:marRight w:val="0"/>
                                              <w:marTop w:val="0"/>
                                              <w:marBottom w:val="0"/>
                                              <w:divBdr>
                                                <w:top w:val="none" w:sz="0" w:space="0" w:color="auto"/>
                                                <w:left w:val="none" w:sz="0" w:space="0" w:color="auto"/>
                                                <w:bottom w:val="none" w:sz="0" w:space="0" w:color="auto"/>
                                                <w:right w:val="none" w:sz="0" w:space="0" w:color="auto"/>
                                              </w:divBdr>
                                              <w:divsChild>
                                                <w:div w:id="663626114">
                                                  <w:marLeft w:val="0"/>
                                                  <w:marRight w:val="0"/>
                                                  <w:marTop w:val="0"/>
                                                  <w:marBottom w:val="0"/>
                                                  <w:divBdr>
                                                    <w:top w:val="none" w:sz="0" w:space="0" w:color="auto"/>
                                                    <w:left w:val="none" w:sz="0" w:space="0" w:color="auto"/>
                                                    <w:bottom w:val="none" w:sz="0" w:space="0" w:color="auto"/>
                                                    <w:right w:val="none" w:sz="0" w:space="0" w:color="auto"/>
                                                  </w:divBdr>
                                                </w:div>
                                                <w:div w:id="2045209591">
                                                  <w:marLeft w:val="0"/>
                                                  <w:marRight w:val="0"/>
                                                  <w:marTop w:val="0"/>
                                                  <w:marBottom w:val="0"/>
                                                  <w:divBdr>
                                                    <w:top w:val="none" w:sz="0" w:space="0" w:color="auto"/>
                                                    <w:left w:val="none" w:sz="0" w:space="0" w:color="auto"/>
                                                    <w:bottom w:val="none" w:sz="0" w:space="0" w:color="auto"/>
                                                    <w:right w:val="none" w:sz="0" w:space="0" w:color="auto"/>
                                                  </w:divBdr>
                                                </w:div>
                                                <w:div w:id="293676223">
                                                  <w:marLeft w:val="0"/>
                                                  <w:marRight w:val="0"/>
                                                  <w:marTop w:val="0"/>
                                                  <w:marBottom w:val="0"/>
                                                  <w:divBdr>
                                                    <w:top w:val="none" w:sz="0" w:space="0" w:color="auto"/>
                                                    <w:left w:val="none" w:sz="0" w:space="0" w:color="auto"/>
                                                    <w:bottom w:val="none" w:sz="0" w:space="0" w:color="auto"/>
                                                    <w:right w:val="none" w:sz="0" w:space="0" w:color="auto"/>
                                                  </w:divBdr>
                                                </w:div>
                                                <w:div w:id="129047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320259">
      <w:bodyDiv w:val="1"/>
      <w:marLeft w:val="0"/>
      <w:marRight w:val="0"/>
      <w:marTop w:val="0"/>
      <w:marBottom w:val="0"/>
      <w:divBdr>
        <w:top w:val="none" w:sz="0" w:space="0" w:color="auto"/>
        <w:left w:val="none" w:sz="0" w:space="0" w:color="auto"/>
        <w:bottom w:val="none" w:sz="0" w:space="0" w:color="auto"/>
        <w:right w:val="none" w:sz="0" w:space="0" w:color="auto"/>
      </w:divBdr>
      <w:divsChild>
        <w:div w:id="1637223446">
          <w:marLeft w:val="0"/>
          <w:marRight w:val="0"/>
          <w:marTop w:val="0"/>
          <w:marBottom w:val="0"/>
          <w:divBdr>
            <w:top w:val="none" w:sz="0" w:space="0" w:color="auto"/>
            <w:left w:val="none" w:sz="0" w:space="0" w:color="auto"/>
            <w:bottom w:val="none" w:sz="0" w:space="0" w:color="auto"/>
            <w:right w:val="none" w:sz="0" w:space="0" w:color="auto"/>
          </w:divBdr>
          <w:divsChild>
            <w:div w:id="1467090280">
              <w:marLeft w:val="0"/>
              <w:marRight w:val="0"/>
              <w:marTop w:val="0"/>
              <w:marBottom w:val="0"/>
              <w:divBdr>
                <w:top w:val="none" w:sz="0" w:space="0" w:color="auto"/>
                <w:left w:val="none" w:sz="0" w:space="0" w:color="auto"/>
                <w:bottom w:val="none" w:sz="0" w:space="0" w:color="auto"/>
                <w:right w:val="none" w:sz="0" w:space="0" w:color="auto"/>
              </w:divBdr>
              <w:divsChild>
                <w:div w:id="2081438283">
                  <w:marLeft w:val="0"/>
                  <w:marRight w:val="0"/>
                  <w:marTop w:val="100"/>
                  <w:marBottom w:val="100"/>
                  <w:divBdr>
                    <w:top w:val="none" w:sz="0" w:space="0" w:color="auto"/>
                    <w:left w:val="none" w:sz="0" w:space="0" w:color="auto"/>
                    <w:bottom w:val="none" w:sz="0" w:space="0" w:color="auto"/>
                    <w:right w:val="none" w:sz="0" w:space="0" w:color="auto"/>
                  </w:divBdr>
                  <w:divsChild>
                    <w:div w:id="104929278">
                      <w:marLeft w:val="0"/>
                      <w:marRight w:val="0"/>
                      <w:marTop w:val="0"/>
                      <w:marBottom w:val="0"/>
                      <w:divBdr>
                        <w:top w:val="none" w:sz="0" w:space="0" w:color="auto"/>
                        <w:left w:val="none" w:sz="0" w:space="0" w:color="auto"/>
                        <w:bottom w:val="none" w:sz="0" w:space="0" w:color="auto"/>
                        <w:right w:val="none" w:sz="0" w:space="0" w:color="auto"/>
                      </w:divBdr>
                      <w:divsChild>
                        <w:div w:id="757141475">
                          <w:marLeft w:val="0"/>
                          <w:marRight w:val="0"/>
                          <w:marTop w:val="0"/>
                          <w:marBottom w:val="0"/>
                          <w:divBdr>
                            <w:top w:val="none" w:sz="0" w:space="0" w:color="auto"/>
                            <w:left w:val="none" w:sz="0" w:space="0" w:color="auto"/>
                            <w:bottom w:val="none" w:sz="0" w:space="0" w:color="auto"/>
                            <w:right w:val="none" w:sz="0" w:space="0" w:color="auto"/>
                          </w:divBdr>
                          <w:divsChild>
                            <w:div w:id="773018397">
                              <w:marLeft w:val="0"/>
                              <w:marRight w:val="0"/>
                              <w:marTop w:val="0"/>
                              <w:marBottom w:val="0"/>
                              <w:divBdr>
                                <w:top w:val="none" w:sz="0" w:space="0" w:color="auto"/>
                                <w:left w:val="none" w:sz="0" w:space="0" w:color="auto"/>
                                <w:bottom w:val="none" w:sz="0" w:space="0" w:color="auto"/>
                                <w:right w:val="none" w:sz="0" w:space="0" w:color="auto"/>
                              </w:divBdr>
                              <w:divsChild>
                                <w:div w:id="1125268512">
                                  <w:marLeft w:val="0"/>
                                  <w:marRight w:val="0"/>
                                  <w:marTop w:val="0"/>
                                  <w:marBottom w:val="0"/>
                                  <w:divBdr>
                                    <w:top w:val="none" w:sz="0" w:space="0" w:color="auto"/>
                                    <w:left w:val="none" w:sz="0" w:space="0" w:color="auto"/>
                                    <w:bottom w:val="none" w:sz="0" w:space="0" w:color="auto"/>
                                    <w:right w:val="none" w:sz="0" w:space="0" w:color="auto"/>
                                  </w:divBdr>
                                  <w:divsChild>
                                    <w:div w:id="841311507">
                                      <w:marLeft w:val="0"/>
                                      <w:marRight w:val="0"/>
                                      <w:marTop w:val="0"/>
                                      <w:marBottom w:val="0"/>
                                      <w:divBdr>
                                        <w:top w:val="none" w:sz="0" w:space="0" w:color="auto"/>
                                        <w:left w:val="none" w:sz="0" w:space="0" w:color="auto"/>
                                        <w:bottom w:val="none" w:sz="0" w:space="0" w:color="auto"/>
                                        <w:right w:val="none" w:sz="0" w:space="0" w:color="auto"/>
                                      </w:divBdr>
                                      <w:divsChild>
                                        <w:div w:id="1789205097">
                                          <w:marLeft w:val="0"/>
                                          <w:marRight w:val="0"/>
                                          <w:marTop w:val="0"/>
                                          <w:marBottom w:val="0"/>
                                          <w:divBdr>
                                            <w:top w:val="none" w:sz="0" w:space="0" w:color="auto"/>
                                            <w:left w:val="none" w:sz="0" w:space="0" w:color="auto"/>
                                            <w:bottom w:val="none" w:sz="0" w:space="0" w:color="auto"/>
                                            <w:right w:val="none" w:sz="0" w:space="0" w:color="auto"/>
                                          </w:divBdr>
                                          <w:divsChild>
                                            <w:div w:id="1169444401">
                                              <w:marLeft w:val="0"/>
                                              <w:marRight w:val="0"/>
                                              <w:marTop w:val="0"/>
                                              <w:marBottom w:val="0"/>
                                              <w:divBdr>
                                                <w:top w:val="none" w:sz="0" w:space="0" w:color="auto"/>
                                                <w:left w:val="none" w:sz="0" w:space="0" w:color="auto"/>
                                                <w:bottom w:val="none" w:sz="0" w:space="0" w:color="auto"/>
                                                <w:right w:val="none" w:sz="0" w:space="0" w:color="auto"/>
                                              </w:divBdr>
                                            </w:div>
                                            <w:div w:id="1404524150">
                                              <w:marLeft w:val="0"/>
                                              <w:marRight w:val="0"/>
                                              <w:marTop w:val="0"/>
                                              <w:marBottom w:val="0"/>
                                              <w:divBdr>
                                                <w:top w:val="none" w:sz="0" w:space="0" w:color="auto"/>
                                                <w:left w:val="none" w:sz="0" w:space="0" w:color="auto"/>
                                                <w:bottom w:val="none" w:sz="0" w:space="0" w:color="auto"/>
                                                <w:right w:val="none" w:sz="0" w:space="0" w:color="auto"/>
                                              </w:divBdr>
                                            </w:div>
                                            <w:div w:id="996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167807">
      <w:bodyDiv w:val="1"/>
      <w:marLeft w:val="0"/>
      <w:marRight w:val="0"/>
      <w:marTop w:val="0"/>
      <w:marBottom w:val="0"/>
      <w:divBdr>
        <w:top w:val="none" w:sz="0" w:space="0" w:color="auto"/>
        <w:left w:val="none" w:sz="0" w:space="0" w:color="auto"/>
        <w:bottom w:val="none" w:sz="0" w:space="0" w:color="auto"/>
        <w:right w:val="none" w:sz="0" w:space="0" w:color="auto"/>
      </w:divBdr>
      <w:divsChild>
        <w:div w:id="958224909">
          <w:marLeft w:val="0"/>
          <w:marRight w:val="0"/>
          <w:marTop w:val="0"/>
          <w:marBottom w:val="0"/>
          <w:divBdr>
            <w:top w:val="none" w:sz="0" w:space="0" w:color="auto"/>
            <w:left w:val="none" w:sz="0" w:space="0" w:color="auto"/>
            <w:bottom w:val="none" w:sz="0" w:space="0" w:color="auto"/>
            <w:right w:val="none" w:sz="0" w:space="0" w:color="auto"/>
          </w:divBdr>
          <w:divsChild>
            <w:div w:id="1584340742">
              <w:marLeft w:val="0"/>
              <w:marRight w:val="0"/>
              <w:marTop w:val="0"/>
              <w:marBottom w:val="0"/>
              <w:divBdr>
                <w:top w:val="none" w:sz="0" w:space="0" w:color="auto"/>
                <w:left w:val="none" w:sz="0" w:space="0" w:color="auto"/>
                <w:bottom w:val="none" w:sz="0" w:space="0" w:color="auto"/>
                <w:right w:val="none" w:sz="0" w:space="0" w:color="auto"/>
              </w:divBdr>
              <w:divsChild>
                <w:div w:id="676156077">
                  <w:marLeft w:val="0"/>
                  <w:marRight w:val="0"/>
                  <w:marTop w:val="100"/>
                  <w:marBottom w:val="100"/>
                  <w:divBdr>
                    <w:top w:val="none" w:sz="0" w:space="0" w:color="auto"/>
                    <w:left w:val="none" w:sz="0" w:space="0" w:color="auto"/>
                    <w:bottom w:val="none" w:sz="0" w:space="0" w:color="auto"/>
                    <w:right w:val="none" w:sz="0" w:space="0" w:color="auto"/>
                  </w:divBdr>
                  <w:divsChild>
                    <w:div w:id="1666124295">
                      <w:marLeft w:val="0"/>
                      <w:marRight w:val="0"/>
                      <w:marTop w:val="0"/>
                      <w:marBottom w:val="0"/>
                      <w:divBdr>
                        <w:top w:val="none" w:sz="0" w:space="0" w:color="auto"/>
                        <w:left w:val="none" w:sz="0" w:space="0" w:color="auto"/>
                        <w:bottom w:val="none" w:sz="0" w:space="0" w:color="auto"/>
                        <w:right w:val="none" w:sz="0" w:space="0" w:color="auto"/>
                      </w:divBdr>
                      <w:divsChild>
                        <w:div w:id="1898201509">
                          <w:marLeft w:val="0"/>
                          <w:marRight w:val="0"/>
                          <w:marTop w:val="0"/>
                          <w:marBottom w:val="0"/>
                          <w:divBdr>
                            <w:top w:val="none" w:sz="0" w:space="0" w:color="auto"/>
                            <w:left w:val="none" w:sz="0" w:space="0" w:color="auto"/>
                            <w:bottom w:val="none" w:sz="0" w:space="0" w:color="auto"/>
                            <w:right w:val="none" w:sz="0" w:space="0" w:color="auto"/>
                          </w:divBdr>
                          <w:divsChild>
                            <w:div w:id="1657490527">
                              <w:marLeft w:val="0"/>
                              <w:marRight w:val="0"/>
                              <w:marTop w:val="0"/>
                              <w:marBottom w:val="0"/>
                              <w:divBdr>
                                <w:top w:val="none" w:sz="0" w:space="0" w:color="auto"/>
                                <w:left w:val="none" w:sz="0" w:space="0" w:color="auto"/>
                                <w:bottom w:val="none" w:sz="0" w:space="0" w:color="auto"/>
                                <w:right w:val="none" w:sz="0" w:space="0" w:color="auto"/>
                              </w:divBdr>
                              <w:divsChild>
                                <w:div w:id="2135516203">
                                  <w:marLeft w:val="0"/>
                                  <w:marRight w:val="0"/>
                                  <w:marTop w:val="0"/>
                                  <w:marBottom w:val="0"/>
                                  <w:divBdr>
                                    <w:top w:val="none" w:sz="0" w:space="0" w:color="auto"/>
                                    <w:left w:val="none" w:sz="0" w:space="0" w:color="auto"/>
                                    <w:bottom w:val="none" w:sz="0" w:space="0" w:color="auto"/>
                                    <w:right w:val="none" w:sz="0" w:space="0" w:color="auto"/>
                                  </w:divBdr>
                                  <w:divsChild>
                                    <w:div w:id="1025403875">
                                      <w:marLeft w:val="0"/>
                                      <w:marRight w:val="0"/>
                                      <w:marTop w:val="0"/>
                                      <w:marBottom w:val="0"/>
                                      <w:divBdr>
                                        <w:top w:val="none" w:sz="0" w:space="0" w:color="auto"/>
                                        <w:left w:val="none" w:sz="0" w:space="0" w:color="auto"/>
                                        <w:bottom w:val="none" w:sz="0" w:space="0" w:color="auto"/>
                                        <w:right w:val="none" w:sz="0" w:space="0" w:color="auto"/>
                                      </w:divBdr>
                                      <w:divsChild>
                                        <w:div w:id="1459453285">
                                          <w:marLeft w:val="0"/>
                                          <w:marRight w:val="0"/>
                                          <w:marTop w:val="0"/>
                                          <w:marBottom w:val="0"/>
                                          <w:divBdr>
                                            <w:top w:val="none" w:sz="0" w:space="0" w:color="auto"/>
                                            <w:left w:val="none" w:sz="0" w:space="0" w:color="auto"/>
                                            <w:bottom w:val="none" w:sz="0" w:space="0" w:color="auto"/>
                                            <w:right w:val="none" w:sz="0" w:space="0" w:color="auto"/>
                                          </w:divBdr>
                                          <w:divsChild>
                                            <w:div w:id="1714304456">
                                              <w:marLeft w:val="0"/>
                                              <w:marRight w:val="0"/>
                                              <w:marTop w:val="0"/>
                                              <w:marBottom w:val="0"/>
                                              <w:divBdr>
                                                <w:top w:val="none" w:sz="0" w:space="0" w:color="auto"/>
                                                <w:left w:val="none" w:sz="0" w:space="0" w:color="auto"/>
                                                <w:bottom w:val="none" w:sz="0" w:space="0" w:color="auto"/>
                                                <w:right w:val="none" w:sz="0" w:space="0" w:color="auto"/>
                                              </w:divBdr>
                                            </w:div>
                                            <w:div w:id="15572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576125">
      <w:bodyDiv w:val="1"/>
      <w:marLeft w:val="0"/>
      <w:marRight w:val="0"/>
      <w:marTop w:val="0"/>
      <w:marBottom w:val="0"/>
      <w:divBdr>
        <w:top w:val="none" w:sz="0" w:space="0" w:color="auto"/>
        <w:left w:val="none" w:sz="0" w:space="0" w:color="auto"/>
        <w:bottom w:val="none" w:sz="0" w:space="0" w:color="auto"/>
        <w:right w:val="none" w:sz="0" w:space="0" w:color="auto"/>
      </w:divBdr>
      <w:divsChild>
        <w:div w:id="1795248379">
          <w:marLeft w:val="0"/>
          <w:marRight w:val="0"/>
          <w:marTop w:val="0"/>
          <w:marBottom w:val="0"/>
          <w:divBdr>
            <w:top w:val="none" w:sz="0" w:space="0" w:color="auto"/>
            <w:left w:val="none" w:sz="0" w:space="0" w:color="auto"/>
            <w:bottom w:val="none" w:sz="0" w:space="0" w:color="auto"/>
            <w:right w:val="none" w:sz="0" w:space="0" w:color="auto"/>
          </w:divBdr>
          <w:divsChild>
            <w:div w:id="1954361267">
              <w:marLeft w:val="0"/>
              <w:marRight w:val="0"/>
              <w:marTop w:val="0"/>
              <w:marBottom w:val="0"/>
              <w:divBdr>
                <w:top w:val="none" w:sz="0" w:space="0" w:color="auto"/>
                <w:left w:val="none" w:sz="0" w:space="0" w:color="auto"/>
                <w:bottom w:val="none" w:sz="0" w:space="0" w:color="auto"/>
                <w:right w:val="none" w:sz="0" w:space="0" w:color="auto"/>
              </w:divBdr>
              <w:divsChild>
                <w:div w:id="571042453">
                  <w:marLeft w:val="0"/>
                  <w:marRight w:val="0"/>
                  <w:marTop w:val="100"/>
                  <w:marBottom w:val="100"/>
                  <w:divBdr>
                    <w:top w:val="none" w:sz="0" w:space="0" w:color="auto"/>
                    <w:left w:val="none" w:sz="0" w:space="0" w:color="auto"/>
                    <w:bottom w:val="none" w:sz="0" w:space="0" w:color="auto"/>
                    <w:right w:val="none" w:sz="0" w:space="0" w:color="auto"/>
                  </w:divBdr>
                  <w:divsChild>
                    <w:div w:id="1731271946">
                      <w:marLeft w:val="0"/>
                      <w:marRight w:val="0"/>
                      <w:marTop w:val="0"/>
                      <w:marBottom w:val="0"/>
                      <w:divBdr>
                        <w:top w:val="none" w:sz="0" w:space="0" w:color="auto"/>
                        <w:left w:val="none" w:sz="0" w:space="0" w:color="auto"/>
                        <w:bottom w:val="none" w:sz="0" w:space="0" w:color="auto"/>
                        <w:right w:val="none" w:sz="0" w:space="0" w:color="auto"/>
                      </w:divBdr>
                      <w:divsChild>
                        <w:div w:id="371271538">
                          <w:marLeft w:val="0"/>
                          <w:marRight w:val="0"/>
                          <w:marTop w:val="0"/>
                          <w:marBottom w:val="0"/>
                          <w:divBdr>
                            <w:top w:val="single" w:sz="2" w:space="0" w:color="CCCCCC"/>
                            <w:left w:val="single" w:sz="6" w:space="11" w:color="CCCCCC"/>
                            <w:bottom w:val="single" w:sz="2" w:space="0" w:color="CCCCCC"/>
                            <w:right w:val="single" w:sz="6" w:space="11" w:color="CCCCCC"/>
                          </w:divBdr>
                          <w:divsChild>
                            <w:div w:id="834340254">
                              <w:marLeft w:val="0"/>
                              <w:marRight w:val="0"/>
                              <w:marTop w:val="0"/>
                              <w:marBottom w:val="0"/>
                              <w:divBdr>
                                <w:top w:val="none" w:sz="0" w:space="0" w:color="auto"/>
                                <w:left w:val="none" w:sz="0" w:space="0" w:color="auto"/>
                                <w:bottom w:val="none" w:sz="0" w:space="0" w:color="auto"/>
                                <w:right w:val="none" w:sz="0" w:space="0" w:color="auto"/>
                              </w:divBdr>
                              <w:divsChild>
                                <w:div w:id="273635649">
                                  <w:marLeft w:val="0"/>
                                  <w:marRight w:val="0"/>
                                  <w:marTop w:val="0"/>
                                  <w:marBottom w:val="0"/>
                                  <w:divBdr>
                                    <w:top w:val="none" w:sz="0" w:space="0" w:color="auto"/>
                                    <w:left w:val="none" w:sz="0" w:space="0" w:color="auto"/>
                                    <w:bottom w:val="none" w:sz="0" w:space="0" w:color="auto"/>
                                    <w:right w:val="none" w:sz="0" w:space="0" w:color="auto"/>
                                  </w:divBdr>
                                  <w:divsChild>
                                    <w:div w:id="1721594812">
                                      <w:marLeft w:val="0"/>
                                      <w:marRight w:val="0"/>
                                      <w:marTop w:val="0"/>
                                      <w:marBottom w:val="0"/>
                                      <w:divBdr>
                                        <w:top w:val="none" w:sz="0" w:space="0" w:color="auto"/>
                                        <w:left w:val="none" w:sz="0" w:space="0" w:color="auto"/>
                                        <w:bottom w:val="none" w:sz="0" w:space="0" w:color="auto"/>
                                        <w:right w:val="none" w:sz="0" w:space="0" w:color="auto"/>
                                      </w:divBdr>
                                      <w:divsChild>
                                        <w:div w:id="1041394321">
                                          <w:marLeft w:val="0"/>
                                          <w:marRight w:val="0"/>
                                          <w:marTop w:val="0"/>
                                          <w:marBottom w:val="0"/>
                                          <w:divBdr>
                                            <w:top w:val="none" w:sz="0" w:space="0" w:color="auto"/>
                                            <w:left w:val="none" w:sz="0" w:space="0" w:color="auto"/>
                                            <w:bottom w:val="none" w:sz="0" w:space="0" w:color="auto"/>
                                            <w:right w:val="none" w:sz="0" w:space="0" w:color="auto"/>
                                          </w:divBdr>
                                          <w:divsChild>
                                            <w:div w:id="1021782564">
                                              <w:marLeft w:val="0"/>
                                              <w:marRight w:val="0"/>
                                              <w:marTop w:val="0"/>
                                              <w:marBottom w:val="0"/>
                                              <w:divBdr>
                                                <w:top w:val="none" w:sz="0" w:space="0" w:color="auto"/>
                                                <w:left w:val="none" w:sz="0" w:space="0" w:color="auto"/>
                                                <w:bottom w:val="none" w:sz="0" w:space="0" w:color="auto"/>
                                                <w:right w:val="none" w:sz="0" w:space="0" w:color="auto"/>
                                              </w:divBdr>
                                              <w:divsChild>
                                                <w:div w:id="1817069548">
                                                  <w:marLeft w:val="0"/>
                                                  <w:marRight w:val="0"/>
                                                  <w:marTop w:val="0"/>
                                                  <w:marBottom w:val="0"/>
                                                  <w:divBdr>
                                                    <w:top w:val="none" w:sz="0" w:space="0" w:color="auto"/>
                                                    <w:left w:val="none" w:sz="0" w:space="0" w:color="auto"/>
                                                    <w:bottom w:val="none" w:sz="0" w:space="0" w:color="auto"/>
                                                    <w:right w:val="none" w:sz="0" w:space="0" w:color="auto"/>
                                                  </w:divBdr>
                                                  <w:divsChild>
                                                    <w:div w:id="1975914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4130455">
      <w:bodyDiv w:val="1"/>
      <w:marLeft w:val="0"/>
      <w:marRight w:val="0"/>
      <w:marTop w:val="0"/>
      <w:marBottom w:val="0"/>
      <w:divBdr>
        <w:top w:val="none" w:sz="0" w:space="0" w:color="auto"/>
        <w:left w:val="none" w:sz="0" w:space="0" w:color="auto"/>
        <w:bottom w:val="none" w:sz="0" w:space="0" w:color="auto"/>
        <w:right w:val="none" w:sz="0" w:space="0" w:color="auto"/>
      </w:divBdr>
    </w:div>
    <w:div w:id="1134448185">
      <w:bodyDiv w:val="1"/>
      <w:marLeft w:val="0"/>
      <w:marRight w:val="0"/>
      <w:marTop w:val="0"/>
      <w:marBottom w:val="0"/>
      <w:divBdr>
        <w:top w:val="none" w:sz="0" w:space="0" w:color="auto"/>
        <w:left w:val="none" w:sz="0" w:space="0" w:color="auto"/>
        <w:bottom w:val="none" w:sz="0" w:space="0" w:color="auto"/>
        <w:right w:val="none" w:sz="0" w:space="0" w:color="auto"/>
      </w:divBdr>
    </w:div>
    <w:div w:id="1180240893">
      <w:bodyDiv w:val="1"/>
      <w:marLeft w:val="0"/>
      <w:marRight w:val="0"/>
      <w:marTop w:val="0"/>
      <w:marBottom w:val="0"/>
      <w:divBdr>
        <w:top w:val="none" w:sz="0" w:space="0" w:color="auto"/>
        <w:left w:val="none" w:sz="0" w:space="0" w:color="auto"/>
        <w:bottom w:val="none" w:sz="0" w:space="0" w:color="auto"/>
        <w:right w:val="none" w:sz="0" w:space="0" w:color="auto"/>
      </w:divBdr>
      <w:divsChild>
        <w:div w:id="1081441427">
          <w:marLeft w:val="0"/>
          <w:marRight w:val="0"/>
          <w:marTop w:val="0"/>
          <w:marBottom w:val="0"/>
          <w:divBdr>
            <w:top w:val="none" w:sz="0" w:space="0" w:color="auto"/>
            <w:left w:val="none" w:sz="0" w:space="0" w:color="auto"/>
            <w:bottom w:val="none" w:sz="0" w:space="0" w:color="auto"/>
            <w:right w:val="none" w:sz="0" w:space="0" w:color="auto"/>
          </w:divBdr>
          <w:divsChild>
            <w:div w:id="1950115535">
              <w:marLeft w:val="0"/>
              <w:marRight w:val="0"/>
              <w:marTop w:val="0"/>
              <w:marBottom w:val="0"/>
              <w:divBdr>
                <w:top w:val="none" w:sz="0" w:space="0" w:color="auto"/>
                <w:left w:val="none" w:sz="0" w:space="0" w:color="auto"/>
                <w:bottom w:val="none" w:sz="0" w:space="0" w:color="auto"/>
                <w:right w:val="none" w:sz="0" w:space="0" w:color="auto"/>
              </w:divBdr>
              <w:divsChild>
                <w:div w:id="2134211105">
                  <w:marLeft w:val="0"/>
                  <w:marRight w:val="0"/>
                  <w:marTop w:val="100"/>
                  <w:marBottom w:val="100"/>
                  <w:divBdr>
                    <w:top w:val="none" w:sz="0" w:space="0" w:color="auto"/>
                    <w:left w:val="none" w:sz="0" w:space="0" w:color="auto"/>
                    <w:bottom w:val="none" w:sz="0" w:space="0" w:color="auto"/>
                    <w:right w:val="none" w:sz="0" w:space="0" w:color="auto"/>
                  </w:divBdr>
                  <w:divsChild>
                    <w:div w:id="684942339">
                      <w:marLeft w:val="0"/>
                      <w:marRight w:val="0"/>
                      <w:marTop w:val="0"/>
                      <w:marBottom w:val="0"/>
                      <w:divBdr>
                        <w:top w:val="none" w:sz="0" w:space="0" w:color="auto"/>
                        <w:left w:val="none" w:sz="0" w:space="0" w:color="auto"/>
                        <w:bottom w:val="none" w:sz="0" w:space="0" w:color="auto"/>
                        <w:right w:val="none" w:sz="0" w:space="0" w:color="auto"/>
                      </w:divBdr>
                      <w:divsChild>
                        <w:div w:id="19674340">
                          <w:marLeft w:val="0"/>
                          <w:marRight w:val="0"/>
                          <w:marTop w:val="0"/>
                          <w:marBottom w:val="0"/>
                          <w:divBdr>
                            <w:top w:val="none" w:sz="0" w:space="0" w:color="auto"/>
                            <w:left w:val="none" w:sz="0" w:space="0" w:color="auto"/>
                            <w:bottom w:val="none" w:sz="0" w:space="0" w:color="auto"/>
                            <w:right w:val="none" w:sz="0" w:space="0" w:color="auto"/>
                          </w:divBdr>
                          <w:divsChild>
                            <w:div w:id="1740711939">
                              <w:marLeft w:val="0"/>
                              <w:marRight w:val="0"/>
                              <w:marTop w:val="0"/>
                              <w:marBottom w:val="0"/>
                              <w:divBdr>
                                <w:top w:val="none" w:sz="0" w:space="0" w:color="auto"/>
                                <w:left w:val="none" w:sz="0" w:space="0" w:color="auto"/>
                                <w:bottom w:val="none" w:sz="0" w:space="0" w:color="auto"/>
                                <w:right w:val="none" w:sz="0" w:space="0" w:color="auto"/>
                              </w:divBdr>
                              <w:divsChild>
                                <w:div w:id="385759195">
                                  <w:marLeft w:val="0"/>
                                  <w:marRight w:val="0"/>
                                  <w:marTop w:val="0"/>
                                  <w:marBottom w:val="0"/>
                                  <w:divBdr>
                                    <w:top w:val="none" w:sz="0" w:space="0" w:color="auto"/>
                                    <w:left w:val="none" w:sz="0" w:space="0" w:color="auto"/>
                                    <w:bottom w:val="none" w:sz="0" w:space="0" w:color="auto"/>
                                    <w:right w:val="none" w:sz="0" w:space="0" w:color="auto"/>
                                  </w:divBdr>
                                  <w:divsChild>
                                    <w:div w:id="1239636795">
                                      <w:marLeft w:val="0"/>
                                      <w:marRight w:val="0"/>
                                      <w:marTop w:val="0"/>
                                      <w:marBottom w:val="0"/>
                                      <w:divBdr>
                                        <w:top w:val="none" w:sz="0" w:space="0" w:color="auto"/>
                                        <w:left w:val="none" w:sz="0" w:space="0" w:color="auto"/>
                                        <w:bottom w:val="none" w:sz="0" w:space="0" w:color="auto"/>
                                        <w:right w:val="none" w:sz="0" w:space="0" w:color="auto"/>
                                      </w:divBdr>
                                      <w:divsChild>
                                        <w:div w:id="15732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245535">
      <w:bodyDiv w:val="1"/>
      <w:marLeft w:val="0"/>
      <w:marRight w:val="0"/>
      <w:marTop w:val="0"/>
      <w:marBottom w:val="0"/>
      <w:divBdr>
        <w:top w:val="none" w:sz="0" w:space="0" w:color="auto"/>
        <w:left w:val="none" w:sz="0" w:space="0" w:color="auto"/>
        <w:bottom w:val="none" w:sz="0" w:space="0" w:color="auto"/>
        <w:right w:val="none" w:sz="0" w:space="0" w:color="auto"/>
      </w:divBdr>
    </w:div>
    <w:div w:id="1373194866">
      <w:bodyDiv w:val="1"/>
      <w:marLeft w:val="0"/>
      <w:marRight w:val="0"/>
      <w:marTop w:val="0"/>
      <w:marBottom w:val="0"/>
      <w:divBdr>
        <w:top w:val="none" w:sz="0" w:space="0" w:color="auto"/>
        <w:left w:val="none" w:sz="0" w:space="0" w:color="auto"/>
        <w:bottom w:val="none" w:sz="0" w:space="0" w:color="auto"/>
        <w:right w:val="none" w:sz="0" w:space="0" w:color="auto"/>
      </w:divBdr>
      <w:divsChild>
        <w:div w:id="1597707217">
          <w:marLeft w:val="0"/>
          <w:marRight w:val="0"/>
          <w:marTop w:val="0"/>
          <w:marBottom w:val="0"/>
          <w:divBdr>
            <w:top w:val="none" w:sz="0" w:space="0" w:color="auto"/>
            <w:left w:val="none" w:sz="0" w:space="0" w:color="auto"/>
            <w:bottom w:val="none" w:sz="0" w:space="0" w:color="auto"/>
            <w:right w:val="none" w:sz="0" w:space="0" w:color="auto"/>
          </w:divBdr>
          <w:divsChild>
            <w:div w:id="1372799577">
              <w:marLeft w:val="0"/>
              <w:marRight w:val="0"/>
              <w:marTop w:val="0"/>
              <w:marBottom w:val="0"/>
              <w:divBdr>
                <w:top w:val="none" w:sz="0" w:space="0" w:color="auto"/>
                <w:left w:val="none" w:sz="0" w:space="0" w:color="auto"/>
                <w:bottom w:val="none" w:sz="0" w:space="0" w:color="auto"/>
                <w:right w:val="none" w:sz="0" w:space="0" w:color="auto"/>
              </w:divBdr>
              <w:divsChild>
                <w:div w:id="424227112">
                  <w:marLeft w:val="0"/>
                  <w:marRight w:val="0"/>
                  <w:marTop w:val="100"/>
                  <w:marBottom w:val="100"/>
                  <w:divBdr>
                    <w:top w:val="none" w:sz="0" w:space="0" w:color="auto"/>
                    <w:left w:val="none" w:sz="0" w:space="0" w:color="auto"/>
                    <w:bottom w:val="none" w:sz="0" w:space="0" w:color="auto"/>
                    <w:right w:val="none" w:sz="0" w:space="0" w:color="auto"/>
                  </w:divBdr>
                  <w:divsChild>
                    <w:div w:id="789662149">
                      <w:marLeft w:val="0"/>
                      <w:marRight w:val="0"/>
                      <w:marTop w:val="0"/>
                      <w:marBottom w:val="0"/>
                      <w:divBdr>
                        <w:top w:val="none" w:sz="0" w:space="0" w:color="auto"/>
                        <w:left w:val="none" w:sz="0" w:space="0" w:color="auto"/>
                        <w:bottom w:val="none" w:sz="0" w:space="0" w:color="auto"/>
                        <w:right w:val="none" w:sz="0" w:space="0" w:color="auto"/>
                      </w:divBdr>
                      <w:divsChild>
                        <w:div w:id="1408453044">
                          <w:marLeft w:val="0"/>
                          <w:marRight w:val="0"/>
                          <w:marTop w:val="0"/>
                          <w:marBottom w:val="0"/>
                          <w:divBdr>
                            <w:top w:val="none" w:sz="0" w:space="0" w:color="auto"/>
                            <w:left w:val="none" w:sz="0" w:space="0" w:color="auto"/>
                            <w:bottom w:val="none" w:sz="0" w:space="0" w:color="auto"/>
                            <w:right w:val="none" w:sz="0" w:space="0" w:color="auto"/>
                          </w:divBdr>
                          <w:divsChild>
                            <w:div w:id="116219412">
                              <w:marLeft w:val="0"/>
                              <w:marRight w:val="0"/>
                              <w:marTop w:val="0"/>
                              <w:marBottom w:val="0"/>
                              <w:divBdr>
                                <w:top w:val="none" w:sz="0" w:space="0" w:color="auto"/>
                                <w:left w:val="none" w:sz="0" w:space="0" w:color="auto"/>
                                <w:bottom w:val="none" w:sz="0" w:space="0" w:color="auto"/>
                                <w:right w:val="none" w:sz="0" w:space="0" w:color="auto"/>
                              </w:divBdr>
                              <w:divsChild>
                                <w:div w:id="278612250">
                                  <w:marLeft w:val="0"/>
                                  <w:marRight w:val="0"/>
                                  <w:marTop w:val="0"/>
                                  <w:marBottom w:val="0"/>
                                  <w:divBdr>
                                    <w:top w:val="none" w:sz="0" w:space="0" w:color="auto"/>
                                    <w:left w:val="none" w:sz="0" w:space="0" w:color="auto"/>
                                    <w:bottom w:val="none" w:sz="0" w:space="0" w:color="auto"/>
                                    <w:right w:val="none" w:sz="0" w:space="0" w:color="auto"/>
                                  </w:divBdr>
                                  <w:divsChild>
                                    <w:div w:id="659237264">
                                      <w:marLeft w:val="0"/>
                                      <w:marRight w:val="0"/>
                                      <w:marTop w:val="0"/>
                                      <w:marBottom w:val="0"/>
                                      <w:divBdr>
                                        <w:top w:val="none" w:sz="0" w:space="0" w:color="auto"/>
                                        <w:left w:val="none" w:sz="0" w:space="0" w:color="auto"/>
                                        <w:bottom w:val="none" w:sz="0" w:space="0" w:color="auto"/>
                                        <w:right w:val="none" w:sz="0" w:space="0" w:color="auto"/>
                                      </w:divBdr>
                                      <w:divsChild>
                                        <w:div w:id="959845679">
                                          <w:marLeft w:val="0"/>
                                          <w:marRight w:val="0"/>
                                          <w:marTop w:val="0"/>
                                          <w:marBottom w:val="0"/>
                                          <w:divBdr>
                                            <w:top w:val="none" w:sz="0" w:space="0" w:color="auto"/>
                                            <w:left w:val="none" w:sz="0" w:space="0" w:color="auto"/>
                                            <w:bottom w:val="none" w:sz="0" w:space="0" w:color="auto"/>
                                            <w:right w:val="none" w:sz="0" w:space="0" w:color="auto"/>
                                          </w:divBdr>
                                          <w:divsChild>
                                            <w:div w:id="966931314">
                                              <w:marLeft w:val="0"/>
                                              <w:marRight w:val="0"/>
                                              <w:marTop w:val="0"/>
                                              <w:marBottom w:val="0"/>
                                              <w:divBdr>
                                                <w:top w:val="none" w:sz="0" w:space="0" w:color="auto"/>
                                                <w:left w:val="none" w:sz="0" w:space="0" w:color="auto"/>
                                                <w:bottom w:val="none" w:sz="0" w:space="0" w:color="auto"/>
                                                <w:right w:val="none" w:sz="0" w:space="0" w:color="auto"/>
                                              </w:divBdr>
                                              <w:divsChild>
                                                <w:div w:id="1087531448">
                                                  <w:marLeft w:val="0"/>
                                                  <w:marRight w:val="0"/>
                                                  <w:marTop w:val="0"/>
                                                  <w:marBottom w:val="0"/>
                                                  <w:divBdr>
                                                    <w:top w:val="none" w:sz="0" w:space="0" w:color="auto"/>
                                                    <w:left w:val="none" w:sz="0" w:space="0" w:color="auto"/>
                                                    <w:bottom w:val="none" w:sz="0" w:space="0" w:color="auto"/>
                                                    <w:right w:val="none" w:sz="0" w:space="0" w:color="auto"/>
                                                  </w:divBdr>
                                                </w:div>
                                                <w:div w:id="16365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965154">
      <w:bodyDiv w:val="1"/>
      <w:marLeft w:val="0"/>
      <w:marRight w:val="0"/>
      <w:marTop w:val="0"/>
      <w:marBottom w:val="0"/>
      <w:divBdr>
        <w:top w:val="none" w:sz="0" w:space="0" w:color="auto"/>
        <w:left w:val="none" w:sz="0" w:space="0" w:color="auto"/>
        <w:bottom w:val="none" w:sz="0" w:space="0" w:color="auto"/>
        <w:right w:val="none" w:sz="0" w:space="0" w:color="auto"/>
      </w:divBdr>
      <w:divsChild>
        <w:div w:id="1703554263">
          <w:marLeft w:val="0"/>
          <w:marRight w:val="0"/>
          <w:marTop w:val="0"/>
          <w:marBottom w:val="0"/>
          <w:divBdr>
            <w:top w:val="none" w:sz="0" w:space="0" w:color="auto"/>
            <w:left w:val="none" w:sz="0" w:space="0" w:color="auto"/>
            <w:bottom w:val="none" w:sz="0" w:space="0" w:color="auto"/>
            <w:right w:val="none" w:sz="0" w:space="0" w:color="auto"/>
          </w:divBdr>
          <w:divsChild>
            <w:div w:id="601569877">
              <w:marLeft w:val="0"/>
              <w:marRight w:val="0"/>
              <w:marTop w:val="0"/>
              <w:marBottom w:val="0"/>
              <w:divBdr>
                <w:top w:val="none" w:sz="0" w:space="0" w:color="auto"/>
                <w:left w:val="none" w:sz="0" w:space="0" w:color="auto"/>
                <w:bottom w:val="none" w:sz="0" w:space="0" w:color="auto"/>
                <w:right w:val="none" w:sz="0" w:space="0" w:color="auto"/>
              </w:divBdr>
              <w:divsChild>
                <w:div w:id="1337541484">
                  <w:marLeft w:val="0"/>
                  <w:marRight w:val="0"/>
                  <w:marTop w:val="0"/>
                  <w:marBottom w:val="0"/>
                  <w:divBdr>
                    <w:top w:val="none" w:sz="0" w:space="0" w:color="auto"/>
                    <w:left w:val="none" w:sz="0" w:space="0" w:color="auto"/>
                    <w:bottom w:val="none" w:sz="0" w:space="0" w:color="auto"/>
                    <w:right w:val="none" w:sz="0" w:space="0" w:color="auto"/>
                  </w:divBdr>
                  <w:divsChild>
                    <w:div w:id="175775037">
                      <w:marLeft w:val="0"/>
                      <w:marRight w:val="0"/>
                      <w:marTop w:val="0"/>
                      <w:marBottom w:val="0"/>
                      <w:divBdr>
                        <w:top w:val="none" w:sz="0" w:space="0" w:color="auto"/>
                        <w:left w:val="none" w:sz="0" w:space="0" w:color="auto"/>
                        <w:bottom w:val="none" w:sz="0" w:space="0" w:color="auto"/>
                        <w:right w:val="none" w:sz="0" w:space="0" w:color="auto"/>
                      </w:divBdr>
                      <w:divsChild>
                        <w:div w:id="1277441325">
                          <w:marLeft w:val="0"/>
                          <w:marRight w:val="0"/>
                          <w:marTop w:val="92"/>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1443497591">
      <w:bodyDiv w:val="1"/>
      <w:marLeft w:val="0"/>
      <w:marRight w:val="0"/>
      <w:marTop w:val="0"/>
      <w:marBottom w:val="0"/>
      <w:divBdr>
        <w:top w:val="none" w:sz="0" w:space="0" w:color="auto"/>
        <w:left w:val="none" w:sz="0" w:space="0" w:color="auto"/>
        <w:bottom w:val="none" w:sz="0" w:space="0" w:color="auto"/>
        <w:right w:val="none" w:sz="0" w:space="0" w:color="auto"/>
      </w:divBdr>
      <w:divsChild>
        <w:div w:id="101658780">
          <w:marLeft w:val="0"/>
          <w:marRight w:val="0"/>
          <w:marTop w:val="0"/>
          <w:marBottom w:val="0"/>
          <w:divBdr>
            <w:top w:val="none" w:sz="0" w:space="0" w:color="auto"/>
            <w:left w:val="none" w:sz="0" w:space="0" w:color="auto"/>
            <w:bottom w:val="none" w:sz="0" w:space="0" w:color="auto"/>
            <w:right w:val="none" w:sz="0" w:space="0" w:color="auto"/>
          </w:divBdr>
          <w:divsChild>
            <w:div w:id="1480801401">
              <w:marLeft w:val="0"/>
              <w:marRight w:val="0"/>
              <w:marTop w:val="0"/>
              <w:marBottom w:val="0"/>
              <w:divBdr>
                <w:top w:val="none" w:sz="0" w:space="0" w:color="auto"/>
                <w:left w:val="none" w:sz="0" w:space="0" w:color="auto"/>
                <w:bottom w:val="none" w:sz="0" w:space="0" w:color="auto"/>
                <w:right w:val="none" w:sz="0" w:space="0" w:color="auto"/>
              </w:divBdr>
              <w:divsChild>
                <w:div w:id="883491098">
                  <w:marLeft w:val="0"/>
                  <w:marRight w:val="0"/>
                  <w:marTop w:val="100"/>
                  <w:marBottom w:val="100"/>
                  <w:divBdr>
                    <w:top w:val="none" w:sz="0" w:space="0" w:color="auto"/>
                    <w:left w:val="none" w:sz="0" w:space="0" w:color="auto"/>
                    <w:bottom w:val="none" w:sz="0" w:space="0" w:color="auto"/>
                    <w:right w:val="none" w:sz="0" w:space="0" w:color="auto"/>
                  </w:divBdr>
                  <w:divsChild>
                    <w:div w:id="712968891">
                      <w:marLeft w:val="0"/>
                      <w:marRight w:val="0"/>
                      <w:marTop w:val="0"/>
                      <w:marBottom w:val="0"/>
                      <w:divBdr>
                        <w:top w:val="none" w:sz="0" w:space="0" w:color="auto"/>
                        <w:left w:val="none" w:sz="0" w:space="0" w:color="auto"/>
                        <w:bottom w:val="none" w:sz="0" w:space="0" w:color="auto"/>
                        <w:right w:val="none" w:sz="0" w:space="0" w:color="auto"/>
                      </w:divBdr>
                      <w:divsChild>
                        <w:div w:id="952979953">
                          <w:marLeft w:val="0"/>
                          <w:marRight w:val="0"/>
                          <w:marTop w:val="0"/>
                          <w:marBottom w:val="0"/>
                          <w:divBdr>
                            <w:top w:val="none" w:sz="0" w:space="0" w:color="auto"/>
                            <w:left w:val="none" w:sz="0" w:space="0" w:color="auto"/>
                            <w:bottom w:val="none" w:sz="0" w:space="0" w:color="auto"/>
                            <w:right w:val="none" w:sz="0" w:space="0" w:color="auto"/>
                          </w:divBdr>
                          <w:divsChild>
                            <w:div w:id="473373469">
                              <w:marLeft w:val="0"/>
                              <w:marRight w:val="0"/>
                              <w:marTop w:val="0"/>
                              <w:marBottom w:val="0"/>
                              <w:divBdr>
                                <w:top w:val="none" w:sz="0" w:space="0" w:color="auto"/>
                                <w:left w:val="none" w:sz="0" w:space="0" w:color="auto"/>
                                <w:bottom w:val="none" w:sz="0" w:space="0" w:color="auto"/>
                                <w:right w:val="none" w:sz="0" w:space="0" w:color="auto"/>
                              </w:divBdr>
                              <w:divsChild>
                                <w:div w:id="1470705831">
                                  <w:marLeft w:val="0"/>
                                  <w:marRight w:val="0"/>
                                  <w:marTop w:val="0"/>
                                  <w:marBottom w:val="0"/>
                                  <w:divBdr>
                                    <w:top w:val="none" w:sz="0" w:space="0" w:color="auto"/>
                                    <w:left w:val="none" w:sz="0" w:space="0" w:color="auto"/>
                                    <w:bottom w:val="none" w:sz="0" w:space="0" w:color="auto"/>
                                    <w:right w:val="none" w:sz="0" w:space="0" w:color="auto"/>
                                  </w:divBdr>
                                  <w:divsChild>
                                    <w:div w:id="749699023">
                                      <w:marLeft w:val="0"/>
                                      <w:marRight w:val="0"/>
                                      <w:marTop w:val="0"/>
                                      <w:marBottom w:val="0"/>
                                      <w:divBdr>
                                        <w:top w:val="none" w:sz="0" w:space="0" w:color="auto"/>
                                        <w:left w:val="none" w:sz="0" w:space="0" w:color="auto"/>
                                        <w:bottom w:val="none" w:sz="0" w:space="0" w:color="auto"/>
                                        <w:right w:val="none" w:sz="0" w:space="0" w:color="auto"/>
                                      </w:divBdr>
                                      <w:divsChild>
                                        <w:div w:id="61753850">
                                          <w:marLeft w:val="0"/>
                                          <w:marRight w:val="0"/>
                                          <w:marTop w:val="0"/>
                                          <w:marBottom w:val="0"/>
                                          <w:divBdr>
                                            <w:top w:val="none" w:sz="0" w:space="0" w:color="auto"/>
                                            <w:left w:val="none" w:sz="0" w:space="0" w:color="auto"/>
                                            <w:bottom w:val="none" w:sz="0" w:space="0" w:color="auto"/>
                                            <w:right w:val="none" w:sz="0" w:space="0" w:color="auto"/>
                                          </w:divBdr>
                                          <w:divsChild>
                                            <w:div w:id="2104571376">
                                              <w:marLeft w:val="0"/>
                                              <w:marRight w:val="0"/>
                                              <w:marTop w:val="0"/>
                                              <w:marBottom w:val="0"/>
                                              <w:divBdr>
                                                <w:top w:val="none" w:sz="0" w:space="0" w:color="auto"/>
                                                <w:left w:val="none" w:sz="0" w:space="0" w:color="auto"/>
                                                <w:bottom w:val="none" w:sz="0" w:space="0" w:color="auto"/>
                                                <w:right w:val="none" w:sz="0" w:space="0" w:color="auto"/>
                                              </w:divBdr>
                                            </w:div>
                                            <w:div w:id="1535197327">
                                              <w:marLeft w:val="0"/>
                                              <w:marRight w:val="0"/>
                                              <w:marTop w:val="0"/>
                                              <w:marBottom w:val="0"/>
                                              <w:divBdr>
                                                <w:top w:val="none" w:sz="0" w:space="0" w:color="auto"/>
                                                <w:left w:val="none" w:sz="0" w:space="0" w:color="auto"/>
                                                <w:bottom w:val="none" w:sz="0" w:space="0" w:color="auto"/>
                                                <w:right w:val="none" w:sz="0" w:space="0" w:color="auto"/>
                                              </w:divBdr>
                                            </w:div>
                                            <w:div w:id="1355574906">
                                              <w:marLeft w:val="0"/>
                                              <w:marRight w:val="0"/>
                                              <w:marTop w:val="0"/>
                                              <w:marBottom w:val="0"/>
                                              <w:divBdr>
                                                <w:top w:val="none" w:sz="0" w:space="0" w:color="auto"/>
                                                <w:left w:val="none" w:sz="0" w:space="0" w:color="auto"/>
                                                <w:bottom w:val="none" w:sz="0" w:space="0" w:color="auto"/>
                                                <w:right w:val="none" w:sz="0" w:space="0" w:color="auto"/>
                                              </w:divBdr>
                                            </w:div>
                                            <w:div w:id="201892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588658">
      <w:bodyDiv w:val="1"/>
      <w:marLeft w:val="0"/>
      <w:marRight w:val="0"/>
      <w:marTop w:val="0"/>
      <w:marBottom w:val="0"/>
      <w:divBdr>
        <w:top w:val="none" w:sz="0" w:space="0" w:color="auto"/>
        <w:left w:val="none" w:sz="0" w:space="0" w:color="auto"/>
        <w:bottom w:val="none" w:sz="0" w:space="0" w:color="auto"/>
        <w:right w:val="none" w:sz="0" w:space="0" w:color="auto"/>
      </w:divBdr>
    </w:div>
    <w:div w:id="1452824604">
      <w:bodyDiv w:val="1"/>
      <w:marLeft w:val="0"/>
      <w:marRight w:val="0"/>
      <w:marTop w:val="0"/>
      <w:marBottom w:val="0"/>
      <w:divBdr>
        <w:top w:val="none" w:sz="0" w:space="0" w:color="auto"/>
        <w:left w:val="none" w:sz="0" w:space="0" w:color="auto"/>
        <w:bottom w:val="none" w:sz="0" w:space="0" w:color="auto"/>
        <w:right w:val="none" w:sz="0" w:space="0" w:color="auto"/>
      </w:divBdr>
      <w:divsChild>
        <w:div w:id="617371923">
          <w:marLeft w:val="0"/>
          <w:marRight w:val="0"/>
          <w:marTop w:val="0"/>
          <w:marBottom w:val="0"/>
          <w:divBdr>
            <w:top w:val="none" w:sz="0" w:space="0" w:color="auto"/>
            <w:left w:val="none" w:sz="0" w:space="0" w:color="auto"/>
            <w:bottom w:val="none" w:sz="0" w:space="0" w:color="auto"/>
            <w:right w:val="none" w:sz="0" w:space="0" w:color="auto"/>
          </w:divBdr>
          <w:divsChild>
            <w:div w:id="1221476628">
              <w:marLeft w:val="0"/>
              <w:marRight w:val="0"/>
              <w:marTop w:val="0"/>
              <w:marBottom w:val="0"/>
              <w:divBdr>
                <w:top w:val="none" w:sz="0" w:space="0" w:color="auto"/>
                <w:left w:val="none" w:sz="0" w:space="0" w:color="auto"/>
                <w:bottom w:val="none" w:sz="0" w:space="0" w:color="auto"/>
                <w:right w:val="none" w:sz="0" w:space="0" w:color="auto"/>
              </w:divBdr>
              <w:divsChild>
                <w:div w:id="948664774">
                  <w:marLeft w:val="0"/>
                  <w:marRight w:val="0"/>
                  <w:marTop w:val="100"/>
                  <w:marBottom w:val="100"/>
                  <w:divBdr>
                    <w:top w:val="none" w:sz="0" w:space="0" w:color="auto"/>
                    <w:left w:val="none" w:sz="0" w:space="0" w:color="auto"/>
                    <w:bottom w:val="none" w:sz="0" w:space="0" w:color="auto"/>
                    <w:right w:val="none" w:sz="0" w:space="0" w:color="auto"/>
                  </w:divBdr>
                  <w:divsChild>
                    <w:div w:id="689919614">
                      <w:marLeft w:val="0"/>
                      <w:marRight w:val="0"/>
                      <w:marTop w:val="0"/>
                      <w:marBottom w:val="0"/>
                      <w:divBdr>
                        <w:top w:val="none" w:sz="0" w:space="0" w:color="auto"/>
                        <w:left w:val="none" w:sz="0" w:space="0" w:color="auto"/>
                        <w:bottom w:val="none" w:sz="0" w:space="0" w:color="auto"/>
                        <w:right w:val="none" w:sz="0" w:space="0" w:color="auto"/>
                      </w:divBdr>
                      <w:divsChild>
                        <w:div w:id="686831774">
                          <w:marLeft w:val="0"/>
                          <w:marRight w:val="0"/>
                          <w:marTop w:val="0"/>
                          <w:marBottom w:val="0"/>
                          <w:divBdr>
                            <w:top w:val="none" w:sz="0" w:space="0" w:color="auto"/>
                            <w:left w:val="none" w:sz="0" w:space="0" w:color="auto"/>
                            <w:bottom w:val="none" w:sz="0" w:space="0" w:color="auto"/>
                            <w:right w:val="none" w:sz="0" w:space="0" w:color="auto"/>
                          </w:divBdr>
                          <w:divsChild>
                            <w:div w:id="437142310">
                              <w:marLeft w:val="0"/>
                              <w:marRight w:val="0"/>
                              <w:marTop w:val="0"/>
                              <w:marBottom w:val="0"/>
                              <w:divBdr>
                                <w:top w:val="none" w:sz="0" w:space="0" w:color="auto"/>
                                <w:left w:val="none" w:sz="0" w:space="0" w:color="auto"/>
                                <w:bottom w:val="none" w:sz="0" w:space="0" w:color="auto"/>
                                <w:right w:val="none" w:sz="0" w:space="0" w:color="auto"/>
                              </w:divBdr>
                              <w:divsChild>
                                <w:div w:id="225576901">
                                  <w:marLeft w:val="0"/>
                                  <w:marRight w:val="0"/>
                                  <w:marTop w:val="0"/>
                                  <w:marBottom w:val="0"/>
                                  <w:divBdr>
                                    <w:top w:val="none" w:sz="0" w:space="0" w:color="auto"/>
                                    <w:left w:val="none" w:sz="0" w:space="0" w:color="auto"/>
                                    <w:bottom w:val="none" w:sz="0" w:space="0" w:color="auto"/>
                                    <w:right w:val="none" w:sz="0" w:space="0" w:color="auto"/>
                                  </w:divBdr>
                                  <w:divsChild>
                                    <w:div w:id="1790510975">
                                      <w:marLeft w:val="0"/>
                                      <w:marRight w:val="0"/>
                                      <w:marTop w:val="0"/>
                                      <w:marBottom w:val="0"/>
                                      <w:divBdr>
                                        <w:top w:val="none" w:sz="0" w:space="0" w:color="auto"/>
                                        <w:left w:val="none" w:sz="0" w:space="0" w:color="auto"/>
                                        <w:bottom w:val="none" w:sz="0" w:space="0" w:color="auto"/>
                                        <w:right w:val="none" w:sz="0" w:space="0" w:color="auto"/>
                                      </w:divBdr>
                                      <w:divsChild>
                                        <w:div w:id="2048674504">
                                          <w:marLeft w:val="0"/>
                                          <w:marRight w:val="0"/>
                                          <w:marTop w:val="0"/>
                                          <w:marBottom w:val="0"/>
                                          <w:divBdr>
                                            <w:top w:val="none" w:sz="0" w:space="0" w:color="auto"/>
                                            <w:left w:val="none" w:sz="0" w:space="0" w:color="auto"/>
                                            <w:bottom w:val="none" w:sz="0" w:space="0" w:color="auto"/>
                                            <w:right w:val="none" w:sz="0" w:space="0" w:color="auto"/>
                                          </w:divBdr>
                                          <w:divsChild>
                                            <w:div w:id="815804095">
                                              <w:marLeft w:val="0"/>
                                              <w:marRight w:val="0"/>
                                              <w:marTop w:val="0"/>
                                              <w:marBottom w:val="0"/>
                                              <w:divBdr>
                                                <w:top w:val="none" w:sz="0" w:space="0" w:color="auto"/>
                                                <w:left w:val="none" w:sz="0" w:space="0" w:color="auto"/>
                                                <w:bottom w:val="none" w:sz="0" w:space="0" w:color="auto"/>
                                                <w:right w:val="none" w:sz="0" w:space="0" w:color="auto"/>
                                              </w:divBdr>
                                              <w:divsChild>
                                                <w:div w:id="12667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8153270">
      <w:bodyDiv w:val="1"/>
      <w:marLeft w:val="0"/>
      <w:marRight w:val="0"/>
      <w:marTop w:val="0"/>
      <w:marBottom w:val="0"/>
      <w:divBdr>
        <w:top w:val="none" w:sz="0" w:space="0" w:color="auto"/>
        <w:left w:val="none" w:sz="0" w:space="0" w:color="auto"/>
        <w:bottom w:val="none" w:sz="0" w:space="0" w:color="auto"/>
        <w:right w:val="none" w:sz="0" w:space="0" w:color="auto"/>
      </w:divBdr>
      <w:divsChild>
        <w:div w:id="2046517647">
          <w:marLeft w:val="0"/>
          <w:marRight w:val="0"/>
          <w:marTop w:val="0"/>
          <w:marBottom w:val="0"/>
          <w:divBdr>
            <w:top w:val="none" w:sz="0" w:space="0" w:color="auto"/>
            <w:left w:val="none" w:sz="0" w:space="0" w:color="auto"/>
            <w:bottom w:val="none" w:sz="0" w:space="0" w:color="auto"/>
            <w:right w:val="none" w:sz="0" w:space="0" w:color="auto"/>
          </w:divBdr>
          <w:divsChild>
            <w:div w:id="1598320524">
              <w:marLeft w:val="0"/>
              <w:marRight w:val="0"/>
              <w:marTop w:val="0"/>
              <w:marBottom w:val="0"/>
              <w:divBdr>
                <w:top w:val="none" w:sz="0" w:space="0" w:color="auto"/>
                <w:left w:val="none" w:sz="0" w:space="0" w:color="auto"/>
                <w:bottom w:val="none" w:sz="0" w:space="0" w:color="auto"/>
                <w:right w:val="none" w:sz="0" w:space="0" w:color="auto"/>
              </w:divBdr>
              <w:divsChild>
                <w:div w:id="756437737">
                  <w:marLeft w:val="0"/>
                  <w:marRight w:val="0"/>
                  <w:marTop w:val="0"/>
                  <w:marBottom w:val="0"/>
                  <w:divBdr>
                    <w:top w:val="none" w:sz="0" w:space="0" w:color="auto"/>
                    <w:left w:val="none" w:sz="0" w:space="0" w:color="auto"/>
                    <w:bottom w:val="none" w:sz="0" w:space="0" w:color="auto"/>
                    <w:right w:val="none" w:sz="0" w:space="0" w:color="auto"/>
                  </w:divBdr>
                  <w:divsChild>
                    <w:div w:id="16962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6170">
      <w:bodyDiv w:val="1"/>
      <w:marLeft w:val="0"/>
      <w:marRight w:val="0"/>
      <w:marTop w:val="0"/>
      <w:marBottom w:val="0"/>
      <w:divBdr>
        <w:top w:val="none" w:sz="0" w:space="0" w:color="auto"/>
        <w:left w:val="none" w:sz="0" w:space="0" w:color="auto"/>
        <w:bottom w:val="none" w:sz="0" w:space="0" w:color="auto"/>
        <w:right w:val="none" w:sz="0" w:space="0" w:color="auto"/>
      </w:divBdr>
      <w:divsChild>
        <w:div w:id="1462188028">
          <w:marLeft w:val="0"/>
          <w:marRight w:val="0"/>
          <w:marTop w:val="0"/>
          <w:marBottom w:val="0"/>
          <w:divBdr>
            <w:top w:val="none" w:sz="0" w:space="0" w:color="auto"/>
            <w:left w:val="none" w:sz="0" w:space="0" w:color="auto"/>
            <w:bottom w:val="none" w:sz="0" w:space="0" w:color="auto"/>
            <w:right w:val="none" w:sz="0" w:space="0" w:color="auto"/>
          </w:divBdr>
          <w:divsChild>
            <w:div w:id="1811744110">
              <w:marLeft w:val="0"/>
              <w:marRight w:val="0"/>
              <w:marTop w:val="0"/>
              <w:marBottom w:val="0"/>
              <w:divBdr>
                <w:top w:val="none" w:sz="0" w:space="0" w:color="auto"/>
                <w:left w:val="none" w:sz="0" w:space="0" w:color="auto"/>
                <w:bottom w:val="none" w:sz="0" w:space="0" w:color="auto"/>
                <w:right w:val="none" w:sz="0" w:space="0" w:color="auto"/>
              </w:divBdr>
              <w:divsChild>
                <w:div w:id="869269690">
                  <w:marLeft w:val="0"/>
                  <w:marRight w:val="0"/>
                  <w:marTop w:val="100"/>
                  <w:marBottom w:val="100"/>
                  <w:divBdr>
                    <w:top w:val="none" w:sz="0" w:space="0" w:color="auto"/>
                    <w:left w:val="none" w:sz="0" w:space="0" w:color="auto"/>
                    <w:bottom w:val="none" w:sz="0" w:space="0" w:color="auto"/>
                    <w:right w:val="none" w:sz="0" w:space="0" w:color="auto"/>
                  </w:divBdr>
                  <w:divsChild>
                    <w:div w:id="575827230">
                      <w:marLeft w:val="0"/>
                      <w:marRight w:val="0"/>
                      <w:marTop w:val="0"/>
                      <w:marBottom w:val="0"/>
                      <w:divBdr>
                        <w:top w:val="none" w:sz="0" w:space="0" w:color="auto"/>
                        <w:left w:val="none" w:sz="0" w:space="0" w:color="auto"/>
                        <w:bottom w:val="none" w:sz="0" w:space="0" w:color="auto"/>
                        <w:right w:val="none" w:sz="0" w:space="0" w:color="auto"/>
                      </w:divBdr>
                      <w:divsChild>
                        <w:div w:id="1756785322">
                          <w:marLeft w:val="0"/>
                          <w:marRight w:val="0"/>
                          <w:marTop w:val="0"/>
                          <w:marBottom w:val="0"/>
                          <w:divBdr>
                            <w:top w:val="none" w:sz="0" w:space="0" w:color="auto"/>
                            <w:left w:val="none" w:sz="0" w:space="0" w:color="auto"/>
                            <w:bottom w:val="none" w:sz="0" w:space="0" w:color="auto"/>
                            <w:right w:val="none" w:sz="0" w:space="0" w:color="auto"/>
                          </w:divBdr>
                          <w:divsChild>
                            <w:div w:id="1661806167">
                              <w:marLeft w:val="0"/>
                              <w:marRight w:val="0"/>
                              <w:marTop w:val="0"/>
                              <w:marBottom w:val="0"/>
                              <w:divBdr>
                                <w:top w:val="none" w:sz="0" w:space="0" w:color="auto"/>
                                <w:left w:val="none" w:sz="0" w:space="0" w:color="auto"/>
                                <w:bottom w:val="none" w:sz="0" w:space="0" w:color="auto"/>
                                <w:right w:val="none" w:sz="0" w:space="0" w:color="auto"/>
                              </w:divBdr>
                              <w:divsChild>
                                <w:div w:id="1305501368">
                                  <w:marLeft w:val="0"/>
                                  <w:marRight w:val="0"/>
                                  <w:marTop w:val="0"/>
                                  <w:marBottom w:val="0"/>
                                  <w:divBdr>
                                    <w:top w:val="none" w:sz="0" w:space="0" w:color="auto"/>
                                    <w:left w:val="none" w:sz="0" w:space="0" w:color="auto"/>
                                    <w:bottom w:val="none" w:sz="0" w:space="0" w:color="auto"/>
                                    <w:right w:val="none" w:sz="0" w:space="0" w:color="auto"/>
                                  </w:divBdr>
                                  <w:divsChild>
                                    <w:div w:id="1462304950">
                                      <w:marLeft w:val="0"/>
                                      <w:marRight w:val="0"/>
                                      <w:marTop w:val="0"/>
                                      <w:marBottom w:val="0"/>
                                      <w:divBdr>
                                        <w:top w:val="none" w:sz="0" w:space="0" w:color="auto"/>
                                        <w:left w:val="none" w:sz="0" w:space="0" w:color="auto"/>
                                        <w:bottom w:val="none" w:sz="0" w:space="0" w:color="auto"/>
                                        <w:right w:val="none" w:sz="0" w:space="0" w:color="auto"/>
                                      </w:divBdr>
                                      <w:divsChild>
                                        <w:div w:id="591091964">
                                          <w:marLeft w:val="0"/>
                                          <w:marRight w:val="0"/>
                                          <w:marTop w:val="0"/>
                                          <w:marBottom w:val="0"/>
                                          <w:divBdr>
                                            <w:top w:val="none" w:sz="0" w:space="0" w:color="auto"/>
                                            <w:left w:val="none" w:sz="0" w:space="0" w:color="auto"/>
                                            <w:bottom w:val="none" w:sz="0" w:space="0" w:color="auto"/>
                                            <w:right w:val="none" w:sz="0" w:space="0" w:color="auto"/>
                                          </w:divBdr>
                                          <w:divsChild>
                                            <w:div w:id="1747457834">
                                              <w:marLeft w:val="0"/>
                                              <w:marRight w:val="0"/>
                                              <w:marTop w:val="0"/>
                                              <w:marBottom w:val="0"/>
                                              <w:divBdr>
                                                <w:top w:val="none" w:sz="0" w:space="0" w:color="auto"/>
                                                <w:left w:val="none" w:sz="0" w:space="0" w:color="auto"/>
                                                <w:bottom w:val="none" w:sz="0" w:space="0" w:color="auto"/>
                                                <w:right w:val="none" w:sz="0" w:space="0" w:color="auto"/>
                                              </w:divBdr>
                                              <w:divsChild>
                                                <w:div w:id="8862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9607163">
      <w:bodyDiv w:val="1"/>
      <w:marLeft w:val="0"/>
      <w:marRight w:val="0"/>
      <w:marTop w:val="0"/>
      <w:marBottom w:val="0"/>
      <w:divBdr>
        <w:top w:val="none" w:sz="0" w:space="0" w:color="auto"/>
        <w:left w:val="none" w:sz="0" w:space="0" w:color="auto"/>
        <w:bottom w:val="none" w:sz="0" w:space="0" w:color="auto"/>
        <w:right w:val="none" w:sz="0" w:space="0" w:color="auto"/>
      </w:divBdr>
      <w:divsChild>
        <w:div w:id="790972871">
          <w:marLeft w:val="0"/>
          <w:marRight w:val="0"/>
          <w:marTop w:val="0"/>
          <w:marBottom w:val="0"/>
          <w:divBdr>
            <w:top w:val="none" w:sz="0" w:space="0" w:color="auto"/>
            <w:left w:val="none" w:sz="0" w:space="0" w:color="auto"/>
            <w:bottom w:val="none" w:sz="0" w:space="0" w:color="auto"/>
            <w:right w:val="none" w:sz="0" w:space="0" w:color="auto"/>
          </w:divBdr>
          <w:divsChild>
            <w:div w:id="1761027880">
              <w:marLeft w:val="0"/>
              <w:marRight w:val="0"/>
              <w:marTop w:val="0"/>
              <w:marBottom w:val="0"/>
              <w:divBdr>
                <w:top w:val="none" w:sz="0" w:space="0" w:color="auto"/>
                <w:left w:val="none" w:sz="0" w:space="0" w:color="auto"/>
                <w:bottom w:val="none" w:sz="0" w:space="0" w:color="auto"/>
                <w:right w:val="none" w:sz="0" w:space="0" w:color="auto"/>
              </w:divBdr>
              <w:divsChild>
                <w:div w:id="1767462744">
                  <w:marLeft w:val="0"/>
                  <w:marRight w:val="0"/>
                  <w:marTop w:val="0"/>
                  <w:marBottom w:val="0"/>
                  <w:divBdr>
                    <w:top w:val="none" w:sz="0" w:space="0" w:color="auto"/>
                    <w:left w:val="none" w:sz="0" w:space="0" w:color="auto"/>
                    <w:bottom w:val="none" w:sz="0" w:space="0" w:color="auto"/>
                    <w:right w:val="none" w:sz="0" w:space="0" w:color="auto"/>
                  </w:divBdr>
                  <w:divsChild>
                    <w:div w:id="1275600781">
                      <w:marLeft w:val="0"/>
                      <w:marRight w:val="0"/>
                      <w:marTop w:val="0"/>
                      <w:marBottom w:val="0"/>
                      <w:divBdr>
                        <w:top w:val="none" w:sz="0" w:space="0" w:color="auto"/>
                        <w:left w:val="none" w:sz="0" w:space="0" w:color="auto"/>
                        <w:bottom w:val="none" w:sz="0" w:space="0" w:color="auto"/>
                        <w:right w:val="none" w:sz="0" w:space="0" w:color="auto"/>
                      </w:divBdr>
                      <w:divsChild>
                        <w:div w:id="3693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88272">
      <w:bodyDiv w:val="1"/>
      <w:marLeft w:val="0"/>
      <w:marRight w:val="0"/>
      <w:marTop w:val="0"/>
      <w:marBottom w:val="0"/>
      <w:divBdr>
        <w:top w:val="none" w:sz="0" w:space="0" w:color="auto"/>
        <w:left w:val="none" w:sz="0" w:space="0" w:color="auto"/>
        <w:bottom w:val="none" w:sz="0" w:space="0" w:color="auto"/>
        <w:right w:val="none" w:sz="0" w:space="0" w:color="auto"/>
      </w:divBdr>
    </w:div>
    <w:div w:id="1938752596">
      <w:bodyDiv w:val="1"/>
      <w:marLeft w:val="0"/>
      <w:marRight w:val="0"/>
      <w:marTop w:val="0"/>
      <w:marBottom w:val="0"/>
      <w:divBdr>
        <w:top w:val="none" w:sz="0" w:space="0" w:color="auto"/>
        <w:left w:val="none" w:sz="0" w:space="0" w:color="auto"/>
        <w:bottom w:val="none" w:sz="0" w:space="0" w:color="auto"/>
        <w:right w:val="none" w:sz="0" w:space="0" w:color="auto"/>
      </w:divBdr>
    </w:div>
    <w:div w:id="1955163377">
      <w:bodyDiv w:val="1"/>
      <w:marLeft w:val="0"/>
      <w:marRight w:val="0"/>
      <w:marTop w:val="0"/>
      <w:marBottom w:val="0"/>
      <w:divBdr>
        <w:top w:val="none" w:sz="0" w:space="0" w:color="auto"/>
        <w:left w:val="none" w:sz="0" w:space="0" w:color="auto"/>
        <w:bottom w:val="none" w:sz="0" w:space="0" w:color="auto"/>
        <w:right w:val="none" w:sz="0" w:space="0" w:color="auto"/>
      </w:divBdr>
    </w:div>
    <w:div w:id="1957835215">
      <w:bodyDiv w:val="1"/>
      <w:marLeft w:val="0"/>
      <w:marRight w:val="0"/>
      <w:marTop w:val="0"/>
      <w:marBottom w:val="0"/>
      <w:divBdr>
        <w:top w:val="none" w:sz="0" w:space="0" w:color="auto"/>
        <w:left w:val="none" w:sz="0" w:space="0" w:color="auto"/>
        <w:bottom w:val="none" w:sz="0" w:space="0" w:color="auto"/>
        <w:right w:val="none" w:sz="0" w:space="0" w:color="auto"/>
      </w:divBdr>
      <w:divsChild>
        <w:div w:id="1950426825">
          <w:marLeft w:val="0"/>
          <w:marRight w:val="0"/>
          <w:marTop w:val="0"/>
          <w:marBottom w:val="0"/>
          <w:divBdr>
            <w:top w:val="none" w:sz="0" w:space="0" w:color="auto"/>
            <w:left w:val="none" w:sz="0" w:space="0" w:color="auto"/>
            <w:bottom w:val="none" w:sz="0" w:space="0" w:color="auto"/>
            <w:right w:val="none" w:sz="0" w:space="0" w:color="auto"/>
          </w:divBdr>
          <w:divsChild>
            <w:div w:id="2133355367">
              <w:marLeft w:val="0"/>
              <w:marRight w:val="0"/>
              <w:marTop w:val="0"/>
              <w:marBottom w:val="0"/>
              <w:divBdr>
                <w:top w:val="none" w:sz="0" w:space="0" w:color="auto"/>
                <w:left w:val="none" w:sz="0" w:space="0" w:color="auto"/>
                <w:bottom w:val="none" w:sz="0" w:space="0" w:color="auto"/>
                <w:right w:val="none" w:sz="0" w:space="0" w:color="auto"/>
              </w:divBdr>
              <w:divsChild>
                <w:div w:id="976030861">
                  <w:marLeft w:val="0"/>
                  <w:marRight w:val="0"/>
                  <w:marTop w:val="0"/>
                  <w:marBottom w:val="0"/>
                  <w:divBdr>
                    <w:top w:val="none" w:sz="0" w:space="0" w:color="auto"/>
                    <w:left w:val="none" w:sz="0" w:space="0" w:color="auto"/>
                    <w:bottom w:val="none" w:sz="0" w:space="0" w:color="auto"/>
                    <w:right w:val="none" w:sz="0" w:space="0" w:color="auto"/>
                  </w:divBdr>
                  <w:divsChild>
                    <w:div w:id="651524196">
                      <w:marLeft w:val="0"/>
                      <w:marRight w:val="0"/>
                      <w:marTop w:val="0"/>
                      <w:marBottom w:val="0"/>
                      <w:divBdr>
                        <w:top w:val="none" w:sz="0" w:space="0" w:color="auto"/>
                        <w:left w:val="none" w:sz="0" w:space="0" w:color="auto"/>
                        <w:bottom w:val="none" w:sz="0" w:space="0" w:color="auto"/>
                        <w:right w:val="none" w:sz="0" w:space="0" w:color="auto"/>
                      </w:divBdr>
                      <w:divsChild>
                        <w:div w:id="1760323532">
                          <w:marLeft w:val="0"/>
                          <w:marRight w:val="0"/>
                          <w:marTop w:val="92"/>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1967268821">
      <w:bodyDiv w:val="1"/>
      <w:marLeft w:val="0"/>
      <w:marRight w:val="0"/>
      <w:marTop w:val="0"/>
      <w:marBottom w:val="0"/>
      <w:divBdr>
        <w:top w:val="none" w:sz="0" w:space="0" w:color="auto"/>
        <w:left w:val="none" w:sz="0" w:space="0" w:color="auto"/>
        <w:bottom w:val="none" w:sz="0" w:space="0" w:color="auto"/>
        <w:right w:val="none" w:sz="0" w:space="0" w:color="auto"/>
      </w:divBdr>
    </w:div>
    <w:div w:id="2094469465">
      <w:bodyDiv w:val="1"/>
      <w:marLeft w:val="0"/>
      <w:marRight w:val="0"/>
      <w:marTop w:val="0"/>
      <w:marBottom w:val="0"/>
      <w:divBdr>
        <w:top w:val="none" w:sz="0" w:space="0" w:color="auto"/>
        <w:left w:val="none" w:sz="0" w:space="0" w:color="auto"/>
        <w:bottom w:val="none" w:sz="0" w:space="0" w:color="auto"/>
        <w:right w:val="none" w:sz="0" w:space="0" w:color="auto"/>
      </w:divBdr>
      <w:divsChild>
        <w:div w:id="1748574670">
          <w:marLeft w:val="0"/>
          <w:marRight w:val="0"/>
          <w:marTop w:val="0"/>
          <w:marBottom w:val="0"/>
          <w:divBdr>
            <w:top w:val="none" w:sz="0" w:space="0" w:color="auto"/>
            <w:left w:val="none" w:sz="0" w:space="0" w:color="auto"/>
            <w:bottom w:val="none" w:sz="0" w:space="0" w:color="auto"/>
            <w:right w:val="none" w:sz="0" w:space="0" w:color="auto"/>
          </w:divBdr>
          <w:divsChild>
            <w:div w:id="1924948361">
              <w:marLeft w:val="0"/>
              <w:marRight w:val="0"/>
              <w:marTop w:val="0"/>
              <w:marBottom w:val="0"/>
              <w:divBdr>
                <w:top w:val="none" w:sz="0" w:space="0" w:color="auto"/>
                <w:left w:val="none" w:sz="0" w:space="0" w:color="auto"/>
                <w:bottom w:val="none" w:sz="0" w:space="0" w:color="auto"/>
                <w:right w:val="none" w:sz="0" w:space="0" w:color="auto"/>
              </w:divBdr>
              <w:divsChild>
                <w:div w:id="1208565023">
                  <w:marLeft w:val="0"/>
                  <w:marRight w:val="0"/>
                  <w:marTop w:val="100"/>
                  <w:marBottom w:val="100"/>
                  <w:divBdr>
                    <w:top w:val="none" w:sz="0" w:space="0" w:color="auto"/>
                    <w:left w:val="none" w:sz="0" w:space="0" w:color="auto"/>
                    <w:bottom w:val="none" w:sz="0" w:space="0" w:color="auto"/>
                    <w:right w:val="none" w:sz="0" w:space="0" w:color="auto"/>
                  </w:divBdr>
                  <w:divsChild>
                    <w:div w:id="1720856664">
                      <w:marLeft w:val="0"/>
                      <w:marRight w:val="0"/>
                      <w:marTop w:val="0"/>
                      <w:marBottom w:val="0"/>
                      <w:divBdr>
                        <w:top w:val="none" w:sz="0" w:space="0" w:color="auto"/>
                        <w:left w:val="none" w:sz="0" w:space="0" w:color="auto"/>
                        <w:bottom w:val="none" w:sz="0" w:space="0" w:color="auto"/>
                        <w:right w:val="none" w:sz="0" w:space="0" w:color="auto"/>
                      </w:divBdr>
                      <w:divsChild>
                        <w:div w:id="1757558941">
                          <w:marLeft w:val="0"/>
                          <w:marRight w:val="0"/>
                          <w:marTop w:val="0"/>
                          <w:marBottom w:val="0"/>
                          <w:divBdr>
                            <w:top w:val="none" w:sz="0" w:space="0" w:color="auto"/>
                            <w:left w:val="none" w:sz="0" w:space="0" w:color="auto"/>
                            <w:bottom w:val="none" w:sz="0" w:space="0" w:color="auto"/>
                            <w:right w:val="none" w:sz="0" w:space="0" w:color="auto"/>
                          </w:divBdr>
                          <w:divsChild>
                            <w:div w:id="837158545">
                              <w:marLeft w:val="0"/>
                              <w:marRight w:val="0"/>
                              <w:marTop w:val="0"/>
                              <w:marBottom w:val="0"/>
                              <w:divBdr>
                                <w:top w:val="none" w:sz="0" w:space="0" w:color="auto"/>
                                <w:left w:val="none" w:sz="0" w:space="0" w:color="auto"/>
                                <w:bottom w:val="none" w:sz="0" w:space="0" w:color="auto"/>
                                <w:right w:val="none" w:sz="0" w:space="0" w:color="auto"/>
                              </w:divBdr>
                              <w:divsChild>
                                <w:div w:id="1372799929">
                                  <w:marLeft w:val="0"/>
                                  <w:marRight w:val="0"/>
                                  <w:marTop w:val="0"/>
                                  <w:marBottom w:val="0"/>
                                  <w:divBdr>
                                    <w:top w:val="none" w:sz="0" w:space="0" w:color="auto"/>
                                    <w:left w:val="none" w:sz="0" w:space="0" w:color="auto"/>
                                    <w:bottom w:val="none" w:sz="0" w:space="0" w:color="auto"/>
                                    <w:right w:val="none" w:sz="0" w:space="0" w:color="auto"/>
                                  </w:divBdr>
                                  <w:divsChild>
                                    <w:div w:id="1414817718">
                                      <w:marLeft w:val="0"/>
                                      <w:marRight w:val="0"/>
                                      <w:marTop w:val="0"/>
                                      <w:marBottom w:val="0"/>
                                      <w:divBdr>
                                        <w:top w:val="none" w:sz="0" w:space="0" w:color="auto"/>
                                        <w:left w:val="none" w:sz="0" w:space="0" w:color="auto"/>
                                        <w:bottom w:val="none" w:sz="0" w:space="0" w:color="auto"/>
                                        <w:right w:val="none" w:sz="0" w:space="0" w:color="auto"/>
                                      </w:divBdr>
                                      <w:divsChild>
                                        <w:div w:id="15010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245719">
      <w:bodyDiv w:val="1"/>
      <w:marLeft w:val="0"/>
      <w:marRight w:val="0"/>
      <w:marTop w:val="0"/>
      <w:marBottom w:val="0"/>
      <w:divBdr>
        <w:top w:val="none" w:sz="0" w:space="0" w:color="auto"/>
        <w:left w:val="none" w:sz="0" w:space="0" w:color="auto"/>
        <w:bottom w:val="none" w:sz="0" w:space="0" w:color="auto"/>
        <w:right w:val="none" w:sz="0" w:space="0" w:color="auto"/>
      </w:divBdr>
    </w:div>
    <w:div w:id="2146894072">
      <w:bodyDiv w:val="1"/>
      <w:marLeft w:val="0"/>
      <w:marRight w:val="0"/>
      <w:marTop w:val="0"/>
      <w:marBottom w:val="0"/>
      <w:divBdr>
        <w:top w:val="none" w:sz="0" w:space="0" w:color="auto"/>
        <w:left w:val="none" w:sz="0" w:space="0" w:color="auto"/>
        <w:bottom w:val="none" w:sz="0" w:space="0" w:color="auto"/>
        <w:right w:val="none" w:sz="0" w:space="0" w:color="auto"/>
      </w:divBdr>
      <w:divsChild>
        <w:div w:id="1628773181">
          <w:marLeft w:val="0"/>
          <w:marRight w:val="0"/>
          <w:marTop w:val="0"/>
          <w:marBottom w:val="0"/>
          <w:divBdr>
            <w:top w:val="none" w:sz="0" w:space="0" w:color="auto"/>
            <w:left w:val="none" w:sz="0" w:space="0" w:color="auto"/>
            <w:bottom w:val="none" w:sz="0" w:space="0" w:color="auto"/>
            <w:right w:val="none" w:sz="0" w:space="0" w:color="auto"/>
          </w:divBdr>
          <w:divsChild>
            <w:div w:id="399909012">
              <w:marLeft w:val="0"/>
              <w:marRight w:val="0"/>
              <w:marTop w:val="0"/>
              <w:marBottom w:val="0"/>
              <w:divBdr>
                <w:top w:val="none" w:sz="0" w:space="0" w:color="auto"/>
                <w:left w:val="none" w:sz="0" w:space="0" w:color="auto"/>
                <w:bottom w:val="none" w:sz="0" w:space="0" w:color="auto"/>
                <w:right w:val="none" w:sz="0" w:space="0" w:color="auto"/>
              </w:divBdr>
              <w:divsChild>
                <w:div w:id="712922649">
                  <w:marLeft w:val="0"/>
                  <w:marRight w:val="0"/>
                  <w:marTop w:val="100"/>
                  <w:marBottom w:val="100"/>
                  <w:divBdr>
                    <w:top w:val="none" w:sz="0" w:space="0" w:color="auto"/>
                    <w:left w:val="none" w:sz="0" w:space="0" w:color="auto"/>
                    <w:bottom w:val="none" w:sz="0" w:space="0" w:color="auto"/>
                    <w:right w:val="none" w:sz="0" w:space="0" w:color="auto"/>
                  </w:divBdr>
                  <w:divsChild>
                    <w:div w:id="1718822896">
                      <w:marLeft w:val="0"/>
                      <w:marRight w:val="0"/>
                      <w:marTop w:val="0"/>
                      <w:marBottom w:val="0"/>
                      <w:divBdr>
                        <w:top w:val="none" w:sz="0" w:space="0" w:color="auto"/>
                        <w:left w:val="none" w:sz="0" w:space="0" w:color="auto"/>
                        <w:bottom w:val="none" w:sz="0" w:space="0" w:color="auto"/>
                        <w:right w:val="none" w:sz="0" w:space="0" w:color="auto"/>
                      </w:divBdr>
                      <w:divsChild>
                        <w:div w:id="1157451691">
                          <w:marLeft w:val="0"/>
                          <w:marRight w:val="0"/>
                          <w:marTop w:val="0"/>
                          <w:marBottom w:val="0"/>
                          <w:divBdr>
                            <w:top w:val="none" w:sz="0" w:space="0" w:color="auto"/>
                            <w:left w:val="none" w:sz="0" w:space="0" w:color="auto"/>
                            <w:bottom w:val="none" w:sz="0" w:space="0" w:color="auto"/>
                            <w:right w:val="none" w:sz="0" w:space="0" w:color="auto"/>
                          </w:divBdr>
                          <w:divsChild>
                            <w:div w:id="317153886">
                              <w:marLeft w:val="0"/>
                              <w:marRight w:val="0"/>
                              <w:marTop w:val="0"/>
                              <w:marBottom w:val="0"/>
                              <w:divBdr>
                                <w:top w:val="none" w:sz="0" w:space="0" w:color="auto"/>
                                <w:left w:val="none" w:sz="0" w:space="0" w:color="auto"/>
                                <w:bottom w:val="none" w:sz="0" w:space="0" w:color="auto"/>
                                <w:right w:val="none" w:sz="0" w:space="0" w:color="auto"/>
                              </w:divBdr>
                              <w:divsChild>
                                <w:div w:id="517739068">
                                  <w:marLeft w:val="0"/>
                                  <w:marRight w:val="0"/>
                                  <w:marTop w:val="0"/>
                                  <w:marBottom w:val="0"/>
                                  <w:divBdr>
                                    <w:top w:val="none" w:sz="0" w:space="0" w:color="auto"/>
                                    <w:left w:val="none" w:sz="0" w:space="0" w:color="auto"/>
                                    <w:bottom w:val="none" w:sz="0" w:space="0" w:color="auto"/>
                                    <w:right w:val="none" w:sz="0" w:space="0" w:color="auto"/>
                                  </w:divBdr>
                                  <w:divsChild>
                                    <w:div w:id="1708482714">
                                      <w:marLeft w:val="0"/>
                                      <w:marRight w:val="0"/>
                                      <w:marTop w:val="0"/>
                                      <w:marBottom w:val="0"/>
                                      <w:divBdr>
                                        <w:top w:val="none" w:sz="0" w:space="0" w:color="auto"/>
                                        <w:left w:val="none" w:sz="0" w:space="0" w:color="auto"/>
                                        <w:bottom w:val="none" w:sz="0" w:space="0" w:color="auto"/>
                                        <w:right w:val="none" w:sz="0" w:space="0" w:color="auto"/>
                                      </w:divBdr>
                                      <w:divsChild>
                                        <w:div w:id="852569067">
                                          <w:marLeft w:val="0"/>
                                          <w:marRight w:val="0"/>
                                          <w:marTop w:val="0"/>
                                          <w:marBottom w:val="0"/>
                                          <w:divBdr>
                                            <w:top w:val="none" w:sz="0" w:space="0" w:color="auto"/>
                                            <w:left w:val="none" w:sz="0" w:space="0" w:color="auto"/>
                                            <w:bottom w:val="none" w:sz="0" w:space="0" w:color="auto"/>
                                            <w:right w:val="none" w:sz="0" w:space="0" w:color="auto"/>
                                          </w:divBdr>
                                          <w:divsChild>
                                            <w:div w:id="74784255">
                                              <w:marLeft w:val="1004"/>
                                              <w:marRight w:val="142"/>
                                              <w:marTop w:val="120"/>
                                              <w:marBottom w:val="0"/>
                                              <w:divBdr>
                                                <w:top w:val="none" w:sz="0" w:space="0" w:color="auto"/>
                                                <w:left w:val="none" w:sz="0" w:space="0" w:color="auto"/>
                                                <w:bottom w:val="none" w:sz="0" w:space="0" w:color="auto"/>
                                                <w:right w:val="none" w:sz="0" w:space="0" w:color="auto"/>
                                              </w:divBdr>
                                            </w:div>
                                            <w:div w:id="1167401614">
                                              <w:marLeft w:val="1004"/>
                                              <w:marRight w:val="142"/>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wikipedia.org/wiki/Institut_national_de_la_statistique_et_des_%C3%A9tudes_%C3%A9conomiques"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mailto:mlopez@verdi-ingenierie.fr"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verdi-ingenierie.fr" TargetMode="External"/><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oyer\Bureau\REPONSES%20EN%20COURS\Requalification%20site%20Dole_032406\Offre_10032308.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81FF0D-8F45-4FEB-BB85-198DB1EC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Offre_10032308</Template>
  <TotalTime>89</TotalTime>
  <Pages>28</Pages>
  <Words>7345</Words>
  <Characters>43635</Characters>
  <Application>Microsoft Office Word</Application>
  <DocSecurity>0</DocSecurity>
  <Lines>363</Lines>
  <Paragraphs>101</Paragraphs>
  <ScaleCrop>false</ScaleCrop>
  <HeadingPairs>
    <vt:vector size="4" baseType="variant">
      <vt:variant>
        <vt:lpstr>Titre</vt:lpstr>
      </vt:variant>
      <vt:variant>
        <vt:i4>1</vt:i4>
      </vt:variant>
      <vt:variant>
        <vt:lpstr>Titres</vt:lpstr>
      </vt:variant>
      <vt:variant>
        <vt:i4>39</vt:i4>
      </vt:variant>
    </vt:vector>
  </HeadingPairs>
  <TitlesOfParts>
    <vt:vector size="40" baseType="lpstr">
      <vt:lpstr>ZONAGE D’assainissement                                   commune de Recologne</vt:lpstr>
      <vt:lpstr>Préambule</vt:lpstr>
      <vt:lpstr>Contexte réglementaire</vt:lpstr>
      <vt:lpstr>    obligations des communes</vt:lpstr>
      <vt:lpstr>    Obligations des particuliers</vt:lpstr>
      <vt:lpstr>        Habitations concernées par l’assainissement collectif</vt:lpstr>
      <vt:lpstr>        Habitations concernées par l’assainissement non collectif</vt:lpstr>
      <vt:lpstr>    Précisions</vt:lpstr>
      <vt:lpstr>        Précisions réglementaires relatives à la LEMA 2006</vt:lpstr>
      <vt:lpstr>        Précisions réglementaires relatives à l’arrêté du 22 juin 2007</vt:lpstr>
      <vt:lpstr>    Terminologie</vt:lpstr>
      <vt:lpstr>        Assainissement collectif</vt:lpstr>
      <vt:lpstr>        Assainissement non collectif</vt:lpstr>
      <vt:lpstr>    Portée du zonage</vt:lpstr>
      <vt:lpstr>    Principaux textes</vt:lpstr>
      <vt:lpstr>État sanitaire et environnemental</vt:lpstr>
      <vt:lpstr>    présentation générale de la commune</vt:lpstr>
      <vt:lpstr>        Situation géographique, administrative et trame urbaine</vt:lpstr>
      <vt:lpstr>        Données démographique et urbanistiques</vt:lpstr>
      <vt:lpstr>        Industries, entreprises et collectivités</vt:lpstr>
      <vt:lpstr>        Document d’urbanisme</vt:lpstr>
      <vt:lpstr>    Présentation de l’environnement de la commune</vt:lpstr>
      <vt:lpstr>        Caractéristiques géologiques et hydrogéologiques</vt:lpstr>
      <vt:lpstr>        Eaux souterraines</vt:lpstr>
      <vt:lpstr>        Les écoulements superficiels</vt:lpstr>
      <vt:lpstr>        Les milieux naturels</vt:lpstr>
      <vt:lpstr>        Les risques naturels</vt:lpstr>
      <vt:lpstr>        Patrimoine classé</vt:lpstr>
      <vt:lpstr>        Consommation d’eau potable et ressource</vt:lpstr>
      <vt:lpstr>    Assainissement existant</vt:lpstr>
      <vt:lpstr>        État du réseau et conclusions du diagnostic assainissement</vt:lpstr>
      <vt:lpstr>        Gestion des écoulements du réseau pluvial</vt:lpstr>
      <vt:lpstr>    Présentation du SPANC</vt:lpstr>
      <vt:lpstr>        Généralités</vt:lpstr>
      <vt:lpstr>        Les missions du SPANC </vt:lpstr>
      <vt:lpstr>Présentations de la mise à jour du perimetre de la zone d’assainissement collect</vt:lpstr>
      <vt:lpstr>Annexes</vt:lpstr>
      <vt:lpstr>    Annexe 1 – plans de zonage</vt:lpstr>
      <vt:lpstr>    Annexe 2 – présentation du SPANC de la Communauté de Communes du Premier Plateau</vt:lpstr>
      <vt:lpstr>    Annexe 3 – textes reglementaires</vt:lpstr>
    </vt:vector>
  </TitlesOfParts>
  <Company>Société : Verdi Bourgogne Franche-Comté</Company>
  <LinksUpToDate>false</LinksUpToDate>
  <CharactersWithSpaces>50879</CharactersWithSpaces>
  <SharedDoc>false</SharedDoc>
  <HLinks>
    <vt:vector size="558" baseType="variant">
      <vt:variant>
        <vt:i4>1835065</vt:i4>
      </vt:variant>
      <vt:variant>
        <vt:i4>557</vt:i4>
      </vt:variant>
      <vt:variant>
        <vt:i4>0</vt:i4>
      </vt:variant>
      <vt:variant>
        <vt:i4>5</vt:i4>
      </vt:variant>
      <vt:variant>
        <vt:lpwstr/>
      </vt:variant>
      <vt:variant>
        <vt:lpwstr>_Toc253395185</vt:lpwstr>
      </vt:variant>
      <vt:variant>
        <vt:i4>1835065</vt:i4>
      </vt:variant>
      <vt:variant>
        <vt:i4>551</vt:i4>
      </vt:variant>
      <vt:variant>
        <vt:i4>0</vt:i4>
      </vt:variant>
      <vt:variant>
        <vt:i4>5</vt:i4>
      </vt:variant>
      <vt:variant>
        <vt:lpwstr/>
      </vt:variant>
      <vt:variant>
        <vt:lpwstr>_Toc253395184</vt:lpwstr>
      </vt:variant>
      <vt:variant>
        <vt:i4>1835065</vt:i4>
      </vt:variant>
      <vt:variant>
        <vt:i4>545</vt:i4>
      </vt:variant>
      <vt:variant>
        <vt:i4>0</vt:i4>
      </vt:variant>
      <vt:variant>
        <vt:i4>5</vt:i4>
      </vt:variant>
      <vt:variant>
        <vt:lpwstr/>
      </vt:variant>
      <vt:variant>
        <vt:lpwstr>_Toc253395183</vt:lpwstr>
      </vt:variant>
      <vt:variant>
        <vt:i4>1835065</vt:i4>
      </vt:variant>
      <vt:variant>
        <vt:i4>539</vt:i4>
      </vt:variant>
      <vt:variant>
        <vt:i4>0</vt:i4>
      </vt:variant>
      <vt:variant>
        <vt:i4>5</vt:i4>
      </vt:variant>
      <vt:variant>
        <vt:lpwstr/>
      </vt:variant>
      <vt:variant>
        <vt:lpwstr>_Toc253395182</vt:lpwstr>
      </vt:variant>
      <vt:variant>
        <vt:i4>1835065</vt:i4>
      </vt:variant>
      <vt:variant>
        <vt:i4>533</vt:i4>
      </vt:variant>
      <vt:variant>
        <vt:i4>0</vt:i4>
      </vt:variant>
      <vt:variant>
        <vt:i4>5</vt:i4>
      </vt:variant>
      <vt:variant>
        <vt:lpwstr/>
      </vt:variant>
      <vt:variant>
        <vt:lpwstr>_Toc253395181</vt:lpwstr>
      </vt:variant>
      <vt:variant>
        <vt:i4>1835065</vt:i4>
      </vt:variant>
      <vt:variant>
        <vt:i4>527</vt:i4>
      </vt:variant>
      <vt:variant>
        <vt:i4>0</vt:i4>
      </vt:variant>
      <vt:variant>
        <vt:i4>5</vt:i4>
      </vt:variant>
      <vt:variant>
        <vt:lpwstr/>
      </vt:variant>
      <vt:variant>
        <vt:lpwstr>_Toc253395180</vt:lpwstr>
      </vt:variant>
      <vt:variant>
        <vt:i4>1245241</vt:i4>
      </vt:variant>
      <vt:variant>
        <vt:i4>521</vt:i4>
      </vt:variant>
      <vt:variant>
        <vt:i4>0</vt:i4>
      </vt:variant>
      <vt:variant>
        <vt:i4>5</vt:i4>
      </vt:variant>
      <vt:variant>
        <vt:lpwstr/>
      </vt:variant>
      <vt:variant>
        <vt:lpwstr>_Toc253395179</vt:lpwstr>
      </vt:variant>
      <vt:variant>
        <vt:i4>1245241</vt:i4>
      </vt:variant>
      <vt:variant>
        <vt:i4>515</vt:i4>
      </vt:variant>
      <vt:variant>
        <vt:i4>0</vt:i4>
      </vt:variant>
      <vt:variant>
        <vt:i4>5</vt:i4>
      </vt:variant>
      <vt:variant>
        <vt:lpwstr/>
      </vt:variant>
      <vt:variant>
        <vt:lpwstr>_Toc253395178</vt:lpwstr>
      </vt:variant>
      <vt:variant>
        <vt:i4>1245241</vt:i4>
      </vt:variant>
      <vt:variant>
        <vt:i4>509</vt:i4>
      </vt:variant>
      <vt:variant>
        <vt:i4>0</vt:i4>
      </vt:variant>
      <vt:variant>
        <vt:i4>5</vt:i4>
      </vt:variant>
      <vt:variant>
        <vt:lpwstr/>
      </vt:variant>
      <vt:variant>
        <vt:lpwstr>_Toc253395177</vt:lpwstr>
      </vt:variant>
      <vt:variant>
        <vt:i4>1245241</vt:i4>
      </vt:variant>
      <vt:variant>
        <vt:i4>503</vt:i4>
      </vt:variant>
      <vt:variant>
        <vt:i4>0</vt:i4>
      </vt:variant>
      <vt:variant>
        <vt:i4>5</vt:i4>
      </vt:variant>
      <vt:variant>
        <vt:lpwstr/>
      </vt:variant>
      <vt:variant>
        <vt:lpwstr>_Toc253395176</vt:lpwstr>
      </vt:variant>
      <vt:variant>
        <vt:i4>1245241</vt:i4>
      </vt:variant>
      <vt:variant>
        <vt:i4>497</vt:i4>
      </vt:variant>
      <vt:variant>
        <vt:i4>0</vt:i4>
      </vt:variant>
      <vt:variant>
        <vt:i4>5</vt:i4>
      </vt:variant>
      <vt:variant>
        <vt:lpwstr/>
      </vt:variant>
      <vt:variant>
        <vt:lpwstr>_Toc253395175</vt:lpwstr>
      </vt:variant>
      <vt:variant>
        <vt:i4>1245241</vt:i4>
      </vt:variant>
      <vt:variant>
        <vt:i4>491</vt:i4>
      </vt:variant>
      <vt:variant>
        <vt:i4>0</vt:i4>
      </vt:variant>
      <vt:variant>
        <vt:i4>5</vt:i4>
      </vt:variant>
      <vt:variant>
        <vt:lpwstr/>
      </vt:variant>
      <vt:variant>
        <vt:lpwstr>_Toc253395174</vt:lpwstr>
      </vt:variant>
      <vt:variant>
        <vt:i4>1245241</vt:i4>
      </vt:variant>
      <vt:variant>
        <vt:i4>485</vt:i4>
      </vt:variant>
      <vt:variant>
        <vt:i4>0</vt:i4>
      </vt:variant>
      <vt:variant>
        <vt:i4>5</vt:i4>
      </vt:variant>
      <vt:variant>
        <vt:lpwstr/>
      </vt:variant>
      <vt:variant>
        <vt:lpwstr>_Toc253395173</vt:lpwstr>
      </vt:variant>
      <vt:variant>
        <vt:i4>1245241</vt:i4>
      </vt:variant>
      <vt:variant>
        <vt:i4>479</vt:i4>
      </vt:variant>
      <vt:variant>
        <vt:i4>0</vt:i4>
      </vt:variant>
      <vt:variant>
        <vt:i4>5</vt:i4>
      </vt:variant>
      <vt:variant>
        <vt:lpwstr/>
      </vt:variant>
      <vt:variant>
        <vt:lpwstr>_Toc253395172</vt:lpwstr>
      </vt:variant>
      <vt:variant>
        <vt:i4>1245241</vt:i4>
      </vt:variant>
      <vt:variant>
        <vt:i4>473</vt:i4>
      </vt:variant>
      <vt:variant>
        <vt:i4>0</vt:i4>
      </vt:variant>
      <vt:variant>
        <vt:i4>5</vt:i4>
      </vt:variant>
      <vt:variant>
        <vt:lpwstr/>
      </vt:variant>
      <vt:variant>
        <vt:lpwstr>_Toc253395171</vt:lpwstr>
      </vt:variant>
      <vt:variant>
        <vt:i4>1245241</vt:i4>
      </vt:variant>
      <vt:variant>
        <vt:i4>467</vt:i4>
      </vt:variant>
      <vt:variant>
        <vt:i4>0</vt:i4>
      </vt:variant>
      <vt:variant>
        <vt:i4>5</vt:i4>
      </vt:variant>
      <vt:variant>
        <vt:lpwstr/>
      </vt:variant>
      <vt:variant>
        <vt:lpwstr>_Toc253395170</vt:lpwstr>
      </vt:variant>
      <vt:variant>
        <vt:i4>1179705</vt:i4>
      </vt:variant>
      <vt:variant>
        <vt:i4>461</vt:i4>
      </vt:variant>
      <vt:variant>
        <vt:i4>0</vt:i4>
      </vt:variant>
      <vt:variant>
        <vt:i4>5</vt:i4>
      </vt:variant>
      <vt:variant>
        <vt:lpwstr/>
      </vt:variant>
      <vt:variant>
        <vt:lpwstr>_Toc253395169</vt:lpwstr>
      </vt:variant>
      <vt:variant>
        <vt:i4>1179705</vt:i4>
      </vt:variant>
      <vt:variant>
        <vt:i4>455</vt:i4>
      </vt:variant>
      <vt:variant>
        <vt:i4>0</vt:i4>
      </vt:variant>
      <vt:variant>
        <vt:i4>5</vt:i4>
      </vt:variant>
      <vt:variant>
        <vt:lpwstr/>
      </vt:variant>
      <vt:variant>
        <vt:lpwstr>_Toc253395168</vt:lpwstr>
      </vt:variant>
      <vt:variant>
        <vt:i4>1179705</vt:i4>
      </vt:variant>
      <vt:variant>
        <vt:i4>449</vt:i4>
      </vt:variant>
      <vt:variant>
        <vt:i4>0</vt:i4>
      </vt:variant>
      <vt:variant>
        <vt:i4>5</vt:i4>
      </vt:variant>
      <vt:variant>
        <vt:lpwstr/>
      </vt:variant>
      <vt:variant>
        <vt:lpwstr>_Toc253395167</vt:lpwstr>
      </vt:variant>
      <vt:variant>
        <vt:i4>1179705</vt:i4>
      </vt:variant>
      <vt:variant>
        <vt:i4>443</vt:i4>
      </vt:variant>
      <vt:variant>
        <vt:i4>0</vt:i4>
      </vt:variant>
      <vt:variant>
        <vt:i4>5</vt:i4>
      </vt:variant>
      <vt:variant>
        <vt:lpwstr/>
      </vt:variant>
      <vt:variant>
        <vt:lpwstr>_Toc253395166</vt:lpwstr>
      </vt:variant>
      <vt:variant>
        <vt:i4>1179705</vt:i4>
      </vt:variant>
      <vt:variant>
        <vt:i4>437</vt:i4>
      </vt:variant>
      <vt:variant>
        <vt:i4>0</vt:i4>
      </vt:variant>
      <vt:variant>
        <vt:i4>5</vt:i4>
      </vt:variant>
      <vt:variant>
        <vt:lpwstr/>
      </vt:variant>
      <vt:variant>
        <vt:lpwstr>_Toc253395165</vt:lpwstr>
      </vt:variant>
      <vt:variant>
        <vt:i4>1179705</vt:i4>
      </vt:variant>
      <vt:variant>
        <vt:i4>431</vt:i4>
      </vt:variant>
      <vt:variant>
        <vt:i4>0</vt:i4>
      </vt:variant>
      <vt:variant>
        <vt:i4>5</vt:i4>
      </vt:variant>
      <vt:variant>
        <vt:lpwstr/>
      </vt:variant>
      <vt:variant>
        <vt:lpwstr>_Toc253395164</vt:lpwstr>
      </vt:variant>
      <vt:variant>
        <vt:i4>1179705</vt:i4>
      </vt:variant>
      <vt:variant>
        <vt:i4>425</vt:i4>
      </vt:variant>
      <vt:variant>
        <vt:i4>0</vt:i4>
      </vt:variant>
      <vt:variant>
        <vt:i4>5</vt:i4>
      </vt:variant>
      <vt:variant>
        <vt:lpwstr/>
      </vt:variant>
      <vt:variant>
        <vt:lpwstr>_Toc253395163</vt:lpwstr>
      </vt:variant>
      <vt:variant>
        <vt:i4>1179705</vt:i4>
      </vt:variant>
      <vt:variant>
        <vt:i4>419</vt:i4>
      </vt:variant>
      <vt:variant>
        <vt:i4>0</vt:i4>
      </vt:variant>
      <vt:variant>
        <vt:i4>5</vt:i4>
      </vt:variant>
      <vt:variant>
        <vt:lpwstr/>
      </vt:variant>
      <vt:variant>
        <vt:lpwstr>_Toc253395162</vt:lpwstr>
      </vt:variant>
      <vt:variant>
        <vt:i4>1179705</vt:i4>
      </vt:variant>
      <vt:variant>
        <vt:i4>413</vt:i4>
      </vt:variant>
      <vt:variant>
        <vt:i4>0</vt:i4>
      </vt:variant>
      <vt:variant>
        <vt:i4>5</vt:i4>
      </vt:variant>
      <vt:variant>
        <vt:lpwstr/>
      </vt:variant>
      <vt:variant>
        <vt:lpwstr>_Toc253395161</vt:lpwstr>
      </vt:variant>
      <vt:variant>
        <vt:i4>1179705</vt:i4>
      </vt:variant>
      <vt:variant>
        <vt:i4>407</vt:i4>
      </vt:variant>
      <vt:variant>
        <vt:i4>0</vt:i4>
      </vt:variant>
      <vt:variant>
        <vt:i4>5</vt:i4>
      </vt:variant>
      <vt:variant>
        <vt:lpwstr/>
      </vt:variant>
      <vt:variant>
        <vt:lpwstr>_Toc253395160</vt:lpwstr>
      </vt:variant>
      <vt:variant>
        <vt:i4>1114169</vt:i4>
      </vt:variant>
      <vt:variant>
        <vt:i4>401</vt:i4>
      </vt:variant>
      <vt:variant>
        <vt:i4>0</vt:i4>
      </vt:variant>
      <vt:variant>
        <vt:i4>5</vt:i4>
      </vt:variant>
      <vt:variant>
        <vt:lpwstr/>
      </vt:variant>
      <vt:variant>
        <vt:lpwstr>_Toc253395159</vt:lpwstr>
      </vt:variant>
      <vt:variant>
        <vt:i4>1114169</vt:i4>
      </vt:variant>
      <vt:variant>
        <vt:i4>395</vt:i4>
      </vt:variant>
      <vt:variant>
        <vt:i4>0</vt:i4>
      </vt:variant>
      <vt:variant>
        <vt:i4>5</vt:i4>
      </vt:variant>
      <vt:variant>
        <vt:lpwstr/>
      </vt:variant>
      <vt:variant>
        <vt:lpwstr>_Toc253395158</vt:lpwstr>
      </vt:variant>
      <vt:variant>
        <vt:i4>1114169</vt:i4>
      </vt:variant>
      <vt:variant>
        <vt:i4>389</vt:i4>
      </vt:variant>
      <vt:variant>
        <vt:i4>0</vt:i4>
      </vt:variant>
      <vt:variant>
        <vt:i4>5</vt:i4>
      </vt:variant>
      <vt:variant>
        <vt:lpwstr/>
      </vt:variant>
      <vt:variant>
        <vt:lpwstr>_Toc253395157</vt:lpwstr>
      </vt:variant>
      <vt:variant>
        <vt:i4>1114169</vt:i4>
      </vt:variant>
      <vt:variant>
        <vt:i4>383</vt:i4>
      </vt:variant>
      <vt:variant>
        <vt:i4>0</vt:i4>
      </vt:variant>
      <vt:variant>
        <vt:i4>5</vt:i4>
      </vt:variant>
      <vt:variant>
        <vt:lpwstr/>
      </vt:variant>
      <vt:variant>
        <vt:lpwstr>_Toc253395156</vt:lpwstr>
      </vt:variant>
      <vt:variant>
        <vt:i4>1114169</vt:i4>
      </vt:variant>
      <vt:variant>
        <vt:i4>377</vt:i4>
      </vt:variant>
      <vt:variant>
        <vt:i4>0</vt:i4>
      </vt:variant>
      <vt:variant>
        <vt:i4>5</vt:i4>
      </vt:variant>
      <vt:variant>
        <vt:lpwstr/>
      </vt:variant>
      <vt:variant>
        <vt:lpwstr>_Toc253395155</vt:lpwstr>
      </vt:variant>
      <vt:variant>
        <vt:i4>1114169</vt:i4>
      </vt:variant>
      <vt:variant>
        <vt:i4>371</vt:i4>
      </vt:variant>
      <vt:variant>
        <vt:i4>0</vt:i4>
      </vt:variant>
      <vt:variant>
        <vt:i4>5</vt:i4>
      </vt:variant>
      <vt:variant>
        <vt:lpwstr/>
      </vt:variant>
      <vt:variant>
        <vt:lpwstr>_Toc253395154</vt:lpwstr>
      </vt:variant>
      <vt:variant>
        <vt:i4>1114169</vt:i4>
      </vt:variant>
      <vt:variant>
        <vt:i4>365</vt:i4>
      </vt:variant>
      <vt:variant>
        <vt:i4>0</vt:i4>
      </vt:variant>
      <vt:variant>
        <vt:i4>5</vt:i4>
      </vt:variant>
      <vt:variant>
        <vt:lpwstr/>
      </vt:variant>
      <vt:variant>
        <vt:lpwstr>_Toc253395153</vt:lpwstr>
      </vt:variant>
      <vt:variant>
        <vt:i4>1114169</vt:i4>
      </vt:variant>
      <vt:variant>
        <vt:i4>359</vt:i4>
      </vt:variant>
      <vt:variant>
        <vt:i4>0</vt:i4>
      </vt:variant>
      <vt:variant>
        <vt:i4>5</vt:i4>
      </vt:variant>
      <vt:variant>
        <vt:lpwstr/>
      </vt:variant>
      <vt:variant>
        <vt:lpwstr>_Toc253395152</vt:lpwstr>
      </vt:variant>
      <vt:variant>
        <vt:i4>1114169</vt:i4>
      </vt:variant>
      <vt:variant>
        <vt:i4>353</vt:i4>
      </vt:variant>
      <vt:variant>
        <vt:i4>0</vt:i4>
      </vt:variant>
      <vt:variant>
        <vt:i4>5</vt:i4>
      </vt:variant>
      <vt:variant>
        <vt:lpwstr/>
      </vt:variant>
      <vt:variant>
        <vt:lpwstr>_Toc253395151</vt:lpwstr>
      </vt:variant>
      <vt:variant>
        <vt:i4>1114169</vt:i4>
      </vt:variant>
      <vt:variant>
        <vt:i4>347</vt:i4>
      </vt:variant>
      <vt:variant>
        <vt:i4>0</vt:i4>
      </vt:variant>
      <vt:variant>
        <vt:i4>5</vt:i4>
      </vt:variant>
      <vt:variant>
        <vt:lpwstr/>
      </vt:variant>
      <vt:variant>
        <vt:lpwstr>_Toc253395150</vt:lpwstr>
      </vt:variant>
      <vt:variant>
        <vt:i4>1048633</vt:i4>
      </vt:variant>
      <vt:variant>
        <vt:i4>341</vt:i4>
      </vt:variant>
      <vt:variant>
        <vt:i4>0</vt:i4>
      </vt:variant>
      <vt:variant>
        <vt:i4>5</vt:i4>
      </vt:variant>
      <vt:variant>
        <vt:lpwstr/>
      </vt:variant>
      <vt:variant>
        <vt:lpwstr>_Toc253395149</vt:lpwstr>
      </vt:variant>
      <vt:variant>
        <vt:i4>1048633</vt:i4>
      </vt:variant>
      <vt:variant>
        <vt:i4>335</vt:i4>
      </vt:variant>
      <vt:variant>
        <vt:i4>0</vt:i4>
      </vt:variant>
      <vt:variant>
        <vt:i4>5</vt:i4>
      </vt:variant>
      <vt:variant>
        <vt:lpwstr/>
      </vt:variant>
      <vt:variant>
        <vt:lpwstr>_Toc253395148</vt:lpwstr>
      </vt:variant>
      <vt:variant>
        <vt:i4>1048633</vt:i4>
      </vt:variant>
      <vt:variant>
        <vt:i4>329</vt:i4>
      </vt:variant>
      <vt:variant>
        <vt:i4>0</vt:i4>
      </vt:variant>
      <vt:variant>
        <vt:i4>5</vt:i4>
      </vt:variant>
      <vt:variant>
        <vt:lpwstr/>
      </vt:variant>
      <vt:variant>
        <vt:lpwstr>_Toc253395147</vt:lpwstr>
      </vt:variant>
      <vt:variant>
        <vt:i4>1048633</vt:i4>
      </vt:variant>
      <vt:variant>
        <vt:i4>323</vt:i4>
      </vt:variant>
      <vt:variant>
        <vt:i4>0</vt:i4>
      </vt:variant>
      <vt:variant>
        <vt:i4>5</vt:i4>
      </vt:variant>
      <vt:variant>
        <vt:lpwstr/>
      </vt:variant>
      <vt:variant>
        <vt:lpwstr>_Toc253395146</vt:lpwstr>
      </vt:variant>
      <vt:variant>
        <vt:i4>1048633</vt:i4>
      </vt:variant>
      <vt:variant>
        <vt:i4>317</vt:i4>
      </vt:variant>
      <vt:variant>
        <vt:i4>0</vt:i4>
      </vt:variant>
      <vt:variant>
        <vt:i4>5</vt:i4>
      </vt:variant>
      <vt:variant>
        <vt:lpwstr/>
      </vt:variant>
      <vt:variant>
        <vt:lpwstr>_Toc253395145</vt:lpwstr>
      </vt:variant>
      <vt:variant>
        <vt:i4>1048633</vt:i4>
      </vt:variant>
      <vt:variant>
        <vt:i4>311</vt:i4>
      </vt:variant>
      <vt:variant>
        <vt:i4>0</vt:i4>
      </vt:variant>
      <vt:variant>
        <vt:i4>5</vt:i4>
      </vt:variant>
      <vt:variant>
        <vt:lpwstr/>
      </vt:variant>
      <vt:variant>
        <vt:lpwstr>_Toc253395144</vt:lpwstr>
      </vt:variant>
      <vt:variant>
        <vt:i4>1048633</vt:i4>
      </vt:variant>
      <vt:variant>
        <vt:i4>305</vt:i4>
      </vt:variant>
      <vt:variant>
        <vt:i4>0</vt:i4>
      </vt:variant>
      <vt:variant>
        <vt:i4>5</vt:i4>
      </vt:variant>
      <vt:variant>
        <vt:lpwstr/>
      </vt:variant>
      <vt:variant>
        <vt:lpwstr>_Toc253395143</vt:lpwstr>
      </vt:variant>
      <vt:variant>
        <vt:i4>1048633</vt:i4>
      </vt:variant>
      <vt:variant>
        <vt:i4>299</vt:i4>
      </vt:variant>
      <vt:variant>
        <vt:i4>0</vt:i4>
      </vt:variant>
      <vt:variant>
        <vt:i4>5</vt:i4>
      </vt:variant>
      <vt:variant>
        <vt:lpwstr/>
      </vt:variant>
      <vt:variant>
        <vt:lpwstr>_Toc253395142</vt:lpwstr>
      </vt:variant>
      <vt:variant>
        <vt:i4>1048633</vt:i4>
      </vt:variant>
      <vt:variant>
        <vt:i4>293</vt:i4>
      </vt:variant>
      <vt:variant>
        <vt:i4>0</vt:i4>
      </vt:variant>
      <vt:variant>
        <vt:i4>5</vt:i4>
      </vt:variant>
      <vt:variant>
        <vt:lpwstr/>
      </vt:variant>
      <vt:variant>
        <vt:lpwstr>_Toc253395141</vt:lpwstr>
      </vt:variant>
      <vt:variant>
        <vt:i4>1048633</vt:i4>
      </vt:variant>
      <vt:variant>
        <vt:i4>287</vt:i4>
      </vt:variant>
      <vt:variant>
        <vt:i4>0</vt:i4>
      </vt:variant>
      <vt:variant>
        <vt:i4>5</vt:i4>
      </vt:variant>
      <vt:variant>
        <vt:lpwstr/>
      </vt:variant>
      <vt:variant>
        <vt:lpwstr>_Toc253395140</vt:lpwstr>
      </vt:variant>
      <vt:variant>
        <vt:i4>1507385</vt:i4>
      </vt:variant>
      <vt:variant>
        <vt:i4>281</vt:i4>
      </vt:variant>
      <vt:variant>
        <vt:i4>0</vt:i4>
      </vt:variant>
      <vt:variant>
        <vt:i4>5</vt:i4>
      </vt:variant>
      <vt:variant>
        <vt:lpwstr/>
      </vt:variant>
      <vt:variant>
        <vt:lpwstr>_Toc253395139</vt:lpwstr>
      </vt:variant>
      <vt:variant>
        <vt:i4>1507385</vt:i4>
      </vt:variant>
      <vt:variant>
        <vt:i4>275</vt:i4>
      </vt:variant>
      <vt:variant>
        <vt:i4>0</vt:i4>
      </vt:variant>
      <vt:variant>
        <vt:i4>5</vt:i4>
      </vt:variant>
      <vt:variant>
        <vt:lpwstr/>
      </vt:variant>
      <vt:variant>
        <vt:lpwstr>_Toc253395138</vt:lpwstr>
      </vt:variant>
      <vt:variant>
        <vt:i4>1507385</vt:i4>
      </vt:variant>
      <vt:variant>
        <vt:i4>269</vt:i4>
      </vt:variant>
      <vt:variant>
        <vt:i4>0</vt:i4>
      </vt:variant>
      <vt:variant>
        <vt:i4>5</vt:i4>
      </vt:variant>
      <vt:variant>
        <vt:lpwstr/>
      </vt:variant>
      <vt:variant>
        <vt:lpwstr>_Toc253395137</vt:lpwstr>
      </vt:variant>
      <vt:variant>
        <vt:i4>1507385</vt:i4>
      </vt:variant>
      <vt:variant>
        <vt:i4>263</vt:i4>
      </vt:variant>
      <vt:variant>
        <vt:i4>0</vt:i4>
      </vt:variant>
      <vt:variant>
        <vt:i4>5</vt:i4>
      </vt:variant>
      <vt:variant>
        <vt:lpwstr/>
      </vt:variant>
      <vt:variant>
        <vt:lpwstr>_Toc253395136</vt:lpwstr>
      </vt:variant>
      <vt:variant>
        <vt:i4>1507385</vt:i4>
      </vt:variant>
      <vt:variant>
        <vt:i4>257</vt:i4>
      </vt:variant>
      <vt:variant>
        <vt:i4>0</vt:i4>
      </vt:variant>
      <vt:variant>
        <vt:i4>5</vt:i4>
      </vt:variant>
      <vt:variant>
        <vt:lpwstr/>
      </vt:variant>
      <vt:variant>
        <vt:lpwstr>_Toc253395135</vt:lpwstr>
      </vt:variant>
      <vt:variant>
        <vt:i4>1507385</vt:i4>
      </vt:variant>
      <vt:variant>
        <vt:i4>251</vt:i4>
      </vt:variant>
      <vt:variant>
        <vt:i4>0</vt:i4>
      </vt:variant>
      <vt:variant>
        <vt:i4>5</vt:i4>
      </vt:variant>
      <vt:variant>
        <vt:lpwstr/>
      </vt:variant>
      <vt:variant>
        <vt:lpwstr>_Toc253395134</vt:lpwstr>
      </vt:variant>
      <vt:variant>
        <vt:i4>1507385</vt:i4>
      </vt:variant>
      <vt:variant>
        <vt:i4>245</vt:i4>
      </vt:variant>
      <vt:variant>
        <vt:i4>0</vt:i4>
      </vt:variant>
      <vt:variant>
        <vt:i4>5</vt:i4>
      </vt:variant>
      <vt:variant>
        <vt:lpwstr/>
      </vt:variant>
      <vt:variant>
        <vt:lpwstr>_Toc253395133</vt:lpwstr>
      </vt:variant>
      <vt:variant>
        <vt:i4>1507385</vt:i4>
      </vt:variant>
      <vt:variant>
        <vt:i4>239</vt:i4>
      </vt:variant>
      <vt:variant>
        <vt:i4>0</vt:i4>
      </vt:variant>
      <vt:variant>
        <vt:i4>5</vt:i4>
      </vt:variant>
      <vt:variant>
        <vt:lpwstr/>
      </vt:variant>
      <vt:variant>
        <vt:lpwstr>_Toc253395132</vt:lpwstr>
      </vt:variant>
      <vt:variant>
        <vt:i4>1507385</vt:i4>
      </vt:variant>
      <vt:variant>
        <vt:i4>233</vt:i4>
      </vt:variant>
      <vt:variant>
        <vt:i4>0</vt:i4>
      </vt:variant>
      <vt:variant>
        <vt:i4>5</vt:i4>
      </vt:variant>
      <vt:variant>
        <vt:lpwstr/>
      </vt:variant>
      <vt:variant>
        <vt:lpwstr>_Toc253395131</vt:lpwstr>
      </vt:variant>
      <vt:variant>
        <vt:i4>1507385</vt:i4>
      </vt:variant>
      <vt:variant>
        <vt:i4>227</vt:i4>
      </vt:variant>
      <vt:variant>
        <vt:i4>0</vt:i4>
      </vt:variant>
      <vt:variant>
        <vt:i4>5</vt:i4>
      </vt:variant>
      <vt:variant>
        <vt:lpwstr/>
      </vt:variant>
      <vt:variant>
        <vt:lpwstr>_Toc253395130</vt:lpwstr>
      </vt:variant>
      <vt:variant>
        <vt:i4>1441849</vt:i4>
      </vt:variant>
      <vt:variant>
        <vt:i4>221</vt:i4>
      </vt:variant>
      <vt:variant>
        <vt:i4>0</vt:i4>
      </vt:variant>
      <vt:variant>
        <vt:i4>5</vt:i4>
      </vt:variant>
      <vt:variant>
        <vt:lpwstr/>
      </vt:variant>
      <vt:variant>
        <vt:lpwstr>_Toc253395129</vt:lpwstr>
      </vt:variant>
      <vt:variant>
        <vt:i4>1441849</vt:i4>
      </vt:variant>
      <vt:variant>
        <vt:i4>215</vt:i4>
      </vt:variant>
      <vt:variant>
        <vt:i4>0</vt:i4>
      </vt:variant>
      <vt:variant>
        <vt:i4>5</vt:i4>
      </vt:variant>
      <vt:variant>
        <vt:lpwstr/>
      </vt:variant>
      <vt:variant>
        <vt:lpwstr>_Toc253395128</vt:lpwstr>
      </vt:variant>
      <vt:variant>
        <vt:i4>1441849</vt:i4>
      </vt:variant>
      <vt:variant>
        <vt:i4>209</vt:i4>
      </vt:variant>
      <vt:variant>
        <vt:i4>0</vt:i4>
      </vt:variant>
      <vt:variant>
        <vt:i4>5</vt:i4>
      </vt:variant>
      <vt:variant>
        <vt:lpwstr/>
      </vt:variant>
      <vt:variant>
        <vt:lpwstr>_Toc253395127</vt:lpwstr>
      </vt:variant>
      <vt:variant>
        <vt:i4>1441849</vt:i4>
      </vt:variant>
      <vt:variant>
        <vt:i4>203</vt:i4>
      </vt:variant>
      <vt:variant>
        <vt:i4>0</vt:i4>
      </vt:variant>
      <vt:variant>
        <vt:i4>5</vt:i4>
      </vt:variant>
      <vt:variant>
        <vt:lpwstr/>
      </vt:variant>
      <vt:variant>
        <vt:lpwstr>_Toc253395126</vt:lpwstr>
      </vt:variant>
      <vt:variant>
        <vt:i4>1441849</vt:i4>
      </vt:variant>
      <vt:variant>
        <vt:i4>197</vt:i4>
      </vt:variant>
      <vt:variant>
        <vt:i4>0</vt:i4>
      </vt:variant>
      <vt:variant>
        <vt:i4>5</vt:i4>
      </vt:variant>
      <vt:variant>
        <vt:lpwstr/>
      </vt:variant>
      <vt:variant>
        <vt:lpwstr>_Toc253395125</vt:lpwstr>
      </vt:variant>
      <vt:variant>
        <vt:i4>1441849</vt:i4>
      </vt:variant>
      <vt:variant>
        <vt:i4>191</vt:i4>
      </vt:variant>
      <vt:variant>
        <vt:i4>0</vt:i4>
      </vt:variant>
      <vt:variant>
        <vt:i4>5</vt:i4>
      </vt:variant>
      <vt:variant>
        <vt:lpwstr/>
      </vt:variant>
      <vt:variant>
        <vt:lpwstr>_Toc253395124</vt:lpwstr>
      </vt:variant>
      <vt:variant>
        <vt:i4>1441849</vt:i4>
      </vt:variant>
      <vt:variant>
        <vt:i4>185</vt:i4>
      </vt:variant>
      <vt:variant>
        <vt:i4>0</vt:i4>
      </vt:variant>
      <vt:variant>
        <vt:i4>5</vt:i4>
      </vt:variant>
      <vt:variant>
        <vt:lpwstr/>
      </vt:variant>
      <vt:variant>
        <vt:lpwstr>_Toc253395123</vt:lpwstr>
      </vt:variant>
      <vt:variant>
        <vt:i4>1441849</vt:i4>
      </vt:variant>
      <vt:variant>
        <vt:i4>179</vt:i4>
      </vt:variant>
      <vt:variant>
        <vt:i4>0</vt:i4>
      </vt:variant>
      <vt:variant>
        <vt:i4>5</vt:i4>
      </vt:variant>
      <vt:variant>
        <vt:lpwstr/>
      </vt:variant>
      <vt:variant>
        <vt:lpwstr>_Toc253395122</vt:lpwstr>
      </vt:variant>
      <vt:variant>
        <vt:i4>1441849</vt:i4>
      </vt:variant>
      <vt:variant>
        <vt:i4>173</vt:i4>
      </vt:variant>
      <vt:variant>
        <vt:i4>0</vt:i4>
      </vt:variant>
      <vt:variant>
        <vt:i4>5</vt:i4>
      </vt:variant>
      <vt:variant>
        <vt:lpwstr/>
      </vt:variant>
      <vt:variant>
        <vt:lpwstr>_Toc253395121</vt:lpwstr>
      </vt:variant>
      <vt:variant>
        <vt:i4>1441849</vt:i4>
      </vt:variant>
      <vt:variant>
        <vt:i4>164</vt:i4>
      </vt:variant>
      <vt:variant>
        <vt:i4>0</vt:i4>
      </vt:variant>
      <vt:variant>
        <vt:i4>5</vt:i4>
      </vt:variant>
      <vt:variant>
        <vt:lpwstr/>
      </vt:variant>
      <vt:variant>
        <vt:lpwstr>_Toc253395120</vt:lpwstr>
      </vt:variant>
      <vt:variant>
        <vt:i4>1376313</vt:i4>
      </vt:variant>
      <vt:variant>
        <vt:i4>158</vt:i4>
      </vt:variant>
      <vt:variant>
        <vt:i4>0</vt:i4>
      </vt:variant>
      <vt:variant>
        <vt:i4>5</vt:i4>
      </vt:variant>
      <vt:variant>
        <vt:lpwstr/>
      </vt:variant>
      <vt:variant>
        <vt:lpwstr>_Toc253395119</vt:lpwstr>
      </vt:variant>
      <vt:variant>
        <vt:i4>1376313</vt:i4>
      </vt:variant>
      <vt:variant>
        <vt:i4>152</vt:i4>
      </vt:variant>
      <vt:variant>
        <vt:i4>0</vt:i4>
      </vt:variant>
      <vt:variant>
        <vt:i4>5</vt:i4>
      </vt:variant>
      <vt:variant>
        <vt:lpwstr/>
      </vt:variant>
      <vt:variant>
        <vt:lpwstr>_Toc253395118</vt:lpwstr>
      </vt:variant>
      <vt:variant>
        <vt:i4>1376313</vt:i4>
      </vt:variant>
      <vt:variant>
        <vt:i4>146</vt:i4>
      </vt:variant>
      <vt:variant>
        <vt:i4>0</vt:i4>
      </vt:variant>
      <vt:variant>
        <vt:i4>5</vt:i4>
      </vt:variant>
      <vt:variant>
        <vt:lpwstr/>
      </vt:variant>
      <vt:variant>
        <vt:lpwstr>_Toc253395117</vt:lpwstr>
      </vt:variant>
      <vt:variant>
        <vt:i4>1376313</vt:i4>
      </vt:variant>
      <vt:variant>
        <vt:i4>140</vt:i4>
      </vt:variant>
      <vt:variant>
        <vt:i4>0</vt:i4>
      </vt:variant>
      <vt:variant>
        <vt:i4>5</vt:i4>
      </vt:variant>
      <vt:variant>
        <vt:lpwstr/>
      </vt:variant>
      <vt:variant>
        <vt:lpwstr>_Toc253395116</vt:lpwstr>
      </vt:variant>
      <vt:variant>
        <vt:i4>1376313</vt:i4>
      </vt:variant>
      <vt:variant>
        <vt:i4>134</vt:i4>
      </vt:variant>
      <vt:variant>
        <vt:i4>0</vt:i4>
      </vt:variant>
      <vt:variant>
        <vt:i4>5</vt:i4>
      </vt:variant>
      <vt:variant>
        <vt:lpwstr/>
      </vt:variant>
      <vt:variant>
        <vt:lpwstr>_Toc253395115</vt:lpwstr>
      </vt:variant>
      <vt:variant>
        <vt:i4>1376313</vt:i4>
      </vt:variant>
      <vt:variant>
        <vt:i4>128</vt:i4>
      </vt:variant>
      <vt:variant>
        <vt:i4>0</vt:i4>
      </vt:variant>
      <vt:variant>
        <vt:i4>5</vt:i4>
      </vt:variant>
      <vt:variant>
        <vt:lpwstr/>
      </vt:variant>
      <vt:variant>
        <vt:lpwstr>_Toc253395114</vt:lpwstr>
      </vt:variant>
      <vt:variant>
        <vt:i4>1376313</vt:i4>
      </vt:variant>
      <vt:variant>
        <vt:i4>122</vt:i4>
      </vt:variant>
      <vt:variant>
        <vt:i4>0</vt:i4>
      </vt:variant>
      <vt:variant>
        <vt:i4>5</vt:i4>
      </vt:variant>
      <vt:variant>
        <vt:lpwstr/>
      </vt:variant>
      <vt:variant>
        <vt:lpwstr>_Toc253395113</vt:lpwstr>
      </vt:variant>
      <vt:variant>
        <vt:i4>1376313</vt:i4>
      </vt:variant>
      <vt:variant>
        <vt:i4>116</vt:i4>
      </vt:variant>
      <vt:variant>
        <vt:i4>0</vt:i4>
      </vt:variant>
      <vt:variant>
        <vt:i4>5</vt:i4>
      </vt:variant>
      <vt:variant>
        <vt:lpwstr/>
      </vt:variant>
      <vt:variant>
        <vt:lpwstr>_Toc253395112</vt:lpwstr>
      </vt:variant>
      <vt:variant>
        <vt:i4>1376313</vt:i4>
      </vt:variant>
      <vt:variant>
        <vt:i4>110</vt:i4>
      </vt:variant>
      <vt:variant>
        <vt:i4>0</vt:i4>
      </vt:variant>
      <vt:variant>
        <vt:i4>5</vt:i4>
      </vt:variant>
      <vt:variant>
        <vt:lpwstr/>
      </vt:variant>
      <vt:variant>
        <vt:lpwstr>_Toc253395111</vt:lpwstr>
      </vt:variant>
      <vt:variant>
        <vt:i4>1376313</vt:i4>
      </vt:variant>
      <vt:variant>
        <vt:i4>104</vt:i4>
      </vt:variant>
      <vt:variant>
        <vt:i4>0</vt:i4>
      </vt:variant>
      <vt:variant>
        <vt:i4>5</vt:i4>
      </vt:variant>
      <vt:variant>
        <vt:lpwstr/>
      </vt:variant>
      <vt:variant>
        <vt:lpwstr>_Toc253395110</vt:lpwstr>
      </vt:variant>
      <vt:variant>
        <vt:i4>1310777</vt:i4>
      </vt:variant>
      <vt:variant>
        <vt:i4>98</vt:i4>
      </vt:variant>
      <vt:variant>
        <vt:i4>0</vt:i4>
      </vt:variant>
      <vt:variant>
        <vt:i4>5</vt:i4>
      </vt:variant>
      <vt:variant>
        <vt:lpwstr/>
      </vt:variant>
      <vt:variant>
        <vt:lpwstr>_Toc253395109</vt:lpwstr>
      </vt:variant>
      <vt:variant>
        <vt:i4>1310777</vt:i4>
      </vt:variant>
      <vt:variant>
        <vt:i4>92</vt:i4>
      </vt:variant>
      <vt:variant>
        <vt:i4>0</vt:i4>
      </vt:variant>
      <vt:variant>
        <vt:i4>5</vt:i4>
      </vt:variant>
      <vt:variant>
        <vt:lpwstr/>
      </vt:variant>
      <vt:variant>
        <vt:lpwstr>_Toc253395108</vt:lpwstr>
      </vt:variant>
      <vt:variant>
        <vt:i4>1310777</vt:i4>
      </vt:variant>
      <vt:variant>
        <vt:i4>86</vt:i4>
      </vt:variant>
      <vt:variant>
        <vt:i4>0</vt:i4>
      </vt:variant>
      <vt:variant>
        <vt:i4>5</vt:i4>
      </vt:variant>
      <vt:variant>
        <vt:lpwstr/>
      </vt:variant>
      <vt:variant>
        <vt:lpwstr>_Toc253395107</vt:lpwstr>
      </vt:variant>
      <vt:variant>
        <vt:i4>1310777</vt:i4>
      </vt:variant>
      <vt:variant>
        <vt:i4>80</vt:i4>
      </vt:variant>
      <vt:variant>
        <vt:i4>0</vt:i4>
      </vt:variant>
      <vt:variant>
        <vt:i4>5</vt:i4>
      </vt:variant>
      <vt:variant>
        <vt:lpwstr/>
      </vt:variant>
      <vt:variant>
        <vt:lpwstr>_Toc253395106</vt:lpwstr>
      </vt:variant>
      <vt:variant>
        <vt:i4>1310777</vt:i4>
      </vt:variant>
      <vt:variant>
        <vt:i4>74</vt:i4>
      </vt:variant>
      <vt:variant>
        <vt:i4>0</vt:i4>
      </vt:variant>
      <vt:variant>
        <vt:i4>5</vt:i4>
      </vt:variant>
      <vt:variant>
        <vt:lpwstr/>
      </vt:variant>
      <vt:variant>
        <vt:lpwstr>_Toc253395105</vt:lpwstr>
      </vt:variant>
      <vt:variant>
        <vt:i4>1310777</vt:i4>
      </vt:variant>
      <vt:variant>
        <vt:i4>68</vt:i4>
      </vt:variant>
      <vt:variant>
        <vt:i4>0</vt:i4>
      </vt:variant>
      <vt:variant>
        <vt:i4>5</vt:i4>
      </vt:variant>
      <vt:variant>
        <vt:lpwstr/>
      </vt:variant>
      <vt:variant>
        <vt:lpwstr>_Toc253395104</vt:lpwstr>
      </vt:variant>
      <vt:variant>
        <vt:i4>1310777</vt:i4>
      </vt:variant>
      <vt:variant>
        <vt:i4>62</vt:i4>
      </vt:variant>
      <vt:variant>
        <vt:i4>0</vt:i4>
      </vt:variant>
      <vt:variant>
        <vt:i4>5</vt:i4>
      </vt:variant>
      <vt:variant>
        <vt:lpwstr/>
      </vt:variant>
      <vt:variant>
        <vt:lpwstr>_Toc253395103</vt:lpwstr>
      </vt:variant>
      <vt:variant>
        <vt:i4>1310777</vt:i4>
      </vt:variant>
      <vt:variant>
        <vt:i4>56</vt:i4>
      </vt:variant>
      <vt:variant>
        <vt:i4>0</vt:i4>
      </vt:variant>
      <vt:variant>
        <vt:i4>5</vt:i4>
      </vt:variant>
      <vt:variant>
        <vt:lpwstr/>
      </vt:variant>
      <vt:variant>
        <vt:lpwstr>_Toc253395102</vt:lpwstr>
      </vt:variant>
      <vt:variant>
        <vt:i4>1310777</vt:i4>
      </vt:variant>
      <vt:variant>
        <vt:i4>50</vt:i4>
      </vt:variant>
      <vt:variant>
        <vt:i4>0</vt:i4>
      </vt:variant>
      <vt:variant>
        <vt:i4>5</vt:i4>
      </vt:variant>
      <vt:variant>
        <vt:lpwstr/>
      </vt:variant>
      <vt:variant>
        <vt:lpwstr>_Toc253395101</vt:lpwstr>
      </vt:variant>
      <vt:variant>
        <vt:i4>1310777</vt:i4>
      </vt:variant>
      <vt:variant>
        <vt:i4>44</vt:i4>
      </vt:variant>
      <vt:variant>
        <vt:i4>0</vt:i4>
      </vt:variant>
      <vt:variant>
        <vt:i4>5</vt:i4>
      </vt:variant>
      <vt:variant>
        <vt:lpwstr/>
      </vt:variant>
      <vt:variant>
        <vt:lpwstr>_Toc253395100</vt:lpwstr>
      </vt:variant>
      <vt:variant>
        <vt:i4>1900600</vt:i4>
      </vt:variant>
      <vt:variant>
        <vt:i4>38</vt:i4>
      </vt:variant>
      <vt:variant>
        <vt:i4>0</vt:i4>
      </vt:variant>
      <vt:variant>
        <vt:i4>5</vt:i4>
      </vt:variant>
      <vt:variant>
        <vt:lpwstr/>
      </vt:variant>
      <vt:variant>
        <vt:lpwstr>_Toc253395099</vt:lpwstr>
      </vt:variant>
      <vt:variant>
        <vt:i4>1900600</vt:i4>
      </vt:variant>
      <vt:variant>
        <vt:i4>32</vt:i4>
      </vt:variant>
      <vt:variant>
        <vt:i4>0</vt:i4>
      </vt:variant>
      <vt:variant>
        <vt:i4>5</vt:i4>
      </vt:variant>
      <vt:variant>
        <vt:lpwstr/>
      </vt:variant>
      <vt:variant>
        <vt:lpwstr>_Toc253395098</vt:lpwstr>
      </vt:variant>
      <vt:variant>
        <vt:i4>1900600</vt:i4>
      </vt:variant>
      <vt:variant>
        <vt:i4>26</vt:i4>
      </vt:variant>
      <vt:variant>
        <vt:i4>0</vt:i4>
      </vt:variant>
      <vt:variant>
        <vt:i4>5</vt:i4>
      </vt:variant>
      <vt:variant>
        <vt:lpwstr/>
      </vt:variant>
      <vt:variant>
        <vt:lpwstr>_Toc253395097</vt:lpwstr>
      </vt:variant>
      <vt:variant>
        <vt:i4>1900600</vt:i4>
      </vt:variant>
      <vt:variant>
        <vt:i4>20</vt:i4>
      </vt:variant>
      <vt:variant>
        <vt:i4>0</vt:i4>
      </vt:variant>
      <vt:variant>
        <vt:i4>5</vt:i4>
      </vt:variant>
      <vt:variant>
        <vt:lpwstr/>
      </vt:variant>
      <vt:variant>
        <vt:lpwstr>_Toc253395096</vt:lpwstr>
      </vt:variant>
      <vt:variant>
        <vt:i4>1900600</vt:i4>
      </vt:variant>
      <vt:variant>
        <vt:i4>14</vt:i4>
      </vt:variant>
      <vt:variant>
        <vt:i4>0</vt:i4>
      </vt:variant>
      <vt:variant>
        <vt:i4>5</vt:i4>
      </vt:variant>
      <vt:variant>
        <vt:lpwstr/>
      </vt:variant>
      <vt:variant>
        <vt:lpwstr>_Toc253395095</vt:lpwstr>
      </vt:variant>
      <vt:variant>
        <vt:i4>1900600</vt:i4>
      </vt:variant>
      <vt:variant>
        <vt:i4>8</vt:i4>
      </vt:variant>
      <vt:variant>
        <vt:i4>0</vt:i4>
      </vt:variant>
      <vt:variant>
        <vt:i4>5</vt:i4>
      </vt:variant>
      <vt:variant>
        <vt:lpwstr/>
      </vt:variant>
      <vt:variant>
        <vt:lpwstr>_Toc253395094</vt:lpwstr>
      </vt:variant>
      <vt:variant>
        <vt:i4>1900600</vt:i4>
      </vt:variant>
      <vt:variant>
        <vt:i4>2</vt:i4>
      </vt:variant>
      <vt:variant>
        <vt:i4>0</vt:i4>
      </vt:variant>
      <vt:variant>
        <vt:i4>5</vt:i4>
      </vt:variant>
      <vt:variant>
        <vt:lpwstr/>
      </vt:variant>
      <vt:variant>
        <vt:lpwstr>_Toc253395093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ZONAGE D’assainissement                                   commune de Recologne</dc:title>
  <dc:creator>Auteur : Sandrine Boyer (Directrice Générale)</dc:creator>
  <cp:lastModifiedBy>schrist</cp:lastModifiedBy>
  <cp:revision>7</cp:revision>
  <cp:lastPrinted>2012-09-10T09:02:00Z</cp:lastPrinted>
  <dcterms:created xsi:type="dcterms:W3CDTF">2017-04-10T14:54:00Z</dcterms:created>
  <dcterms:modified xsi:type="dcterms:W3CDTF">2017-04-11T14:33:00Z</dcterms:modified>
</cp:coreProperties>
</file>